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B54" w:rsidRDefault="003E2B54" w:rsidP="003E2B54">
      <w:pPr>
        <w:pStyle w:val="Default"/>
        <w:pBdr>
          <w:top w:val="single" w:sz="4" w:space="1" w:color="auto"/>
          <w:left w:val="single" w:sz="4" w:space="4" w:color="auto"/>
          <w:bottom w:val="single" w:sz="4" w:space="1" w:color="auto"/>
          <w:right w:val="single" w:sz="4" w:space="4" w:color="auto"/>
        </w:pBdr>
        <w:jc w:val="center"/>
        <w:rPr>
          <w:rFonts w:ascii="Castellar" w:hAnsi="Castellar"/>
          <w:sz w:val="52"/>
          <w:szCs w:val="52"/>
        </w:rPr>
      </w:pPr>
    </w:p>
    <w:p w:rsidR="003E2B54" w:rsidRDefault="00520A28" w:rsidP="003E2B54">
      <w:pPr>
        <w:pStyle w:val="Default"/>
        <w:pBdr>
          <w:top w:val="single" w:sz="4" w:space="1" w:color="auto"/>
          <w:left w:val="single" w:sz="4" w:space="4" w:color="auto"/>
          <w:bottom w:val="single" w:sz="4" w:space="1" w:color="auto"/>
          <w:right w:val="single" w:sz="4" w:space="4" w:color="auto"/>
        </w:pBdr>
        <w:jc w:val="center"/>
        <w:rPr>
          <w:rFonts w:ascii="Castellar" w:hAnsi="Castellar"/>
          <w:sz w:val="52"/>
          <w:szCs w:val="52"/>
        </w:rPr>
      </w:pPr>
      <w:r>
        <w:rPr>
          <w:rFonts w:ascii="Castellar" w:hAnsi="Castellar"/>
          <w:sz w:val="52"/>
          <w:szCs w:val="52"/>
        </w:rPr>
        <w:t>PROCEDURA PER L’ACCOGLIENZA, REGISTRAZIONE E INFOR</w:t>
      </w:r>
      <w:r w:rsidR="00A0389E">
        <w:rPr>
          <w:rFonts w:ascii="Castellar" w:hAnsi="Castellar"/>
          <w:sz w:val="52"/>
          <w:szCs w:val="52"/>
        </w:rPr>
        <w:t>MAZIONE DEI PAZIENTI</w:t>
      </w:r>
    </w:p>
    <w:p w:rsidR="003E2B54" w:rsidRPr="00A502C9" w:rsidRDefault="003E2B54" w:rsidP="003E2B54">
      <w:pPr>
        <w:pStyle w:val="Default"/>
        <w:pBdr>
          <w:top w:val="single" w:sz="4" w:space="1" w:color="auto"/>
          <w:left w:val="single" w:sz="4" w:space="4" w:color="auto"/>
          <w:bottom w:val="single" w:sz="4" w:space="1" w:color="auto"/>
          <w:right w:val="single" w:sz="4" w:space="4" w:color="auto"/>
        </w:pBdr>
        <w:jc w:val="center"/>
        <w:rPr>
          <w:rFonts w:ascii="Castellar" w:hAnsi="Castellar"/>
          <w:sz w:val="52"/>
          <w:szCs w:val="52"/>
        </w:rPr>
      </w:pPr>
    </w:p>
    <w:p w:rsidR="003E2B54" w:rsidRDefault="003E2B54" w:rsidP="003E2B54">
      <w:pPr>
        <w:autoSpaceDE w:val="0"/>
        <w:autoSpaceDN w:val="0"/>
        <w:adjustRightInd w:val="0"/>
        <w:rPr>
          <w:rFonts w:ascii="Arial" w:hAnsi="Arial" w:cs="Arial"/>
        </w:rPr>
      </w:pPr>
    </w:p>
    <w:p w:rsidR="004B23C5" w:rsidRDefault="004B23C5" w:rsidP="00BE5782"/>
    <w:p w:rsidR="00E84324" w:rsidRDefault="00E84324" w:rsidP="00BE5782"/>
    <w:p w:rsidR="00E84324" w:rsidRDefault="00E84324" w:rsidP="00BE5782"/>
    <w:p w:rsidR="00E84324" w:rsidRDefault="00E84324" w:rsidP="00BE5782"/>
    <w:p w:rsidR="00E84324" w:rsidRDefault="00E84324" w:rsidP="00BE5782"/>
    <w:p w:rsidR="00E84324" w:rsidRDefault="00E84324" w:rsidP="00BE5782"/>
    <w:p w:rsidR="00E84324" w:rsidRDefault="00E84324" w:rsidP="00BE5782"/>
    <w:p w:rsidR="00E84324" w:rsidRDefault="00E84324" w:rsidP="00BE5782"/>
    <w:p w:rsidR="00E84324" w:rsidRDefault="00E84324" w:rsidP="00BE5782"/>
    <w:p w:rsidR="00E84324" w:rsidRDefault="00E84324" w:rsidP="00BE5782"/>
    <w:p w:rsidR="00E84324" w:rsidRDefault="00E84324" w:rsidP="00BE5782"/>
    <w:p w:rsidR="00E84324" w:rsidRDefault="00E84324" w:rsidP="00BE5782"/>
    <w:p w:rsidR="00E84324" w:rsidRDefault="00E84324" w:rsidP="00BE5782"/>
    <w:p w:rsidR="00A0389E" w:rsidRDefault="00A0389E" w:rsidP="00BE5782"/>
    <w:p w:rsidR="00A0389E" w:rsidRDefault="00A0389E" w:rsidP="00BE5782"/>
    <w:p w:rsidR="00E84324" w:rsidRDefault="00E84324" w:rsidP="00BE5782"/>
    <w:p w:rsidR="00E84324" w:rsidRDefault="00E84324" w:rsidP="00BE5782"/>
    <w:p w:rsidR="00520A28" w:rsidRPr="00D74FF8" w:rsidRDefault="00520A28" w:rsidP="00520A28">
      <w:pPr>
        <w:pStyle w:val="Titolo1"/>
        <w:rPr>
          <w:rFonts w:ascii="Century Gothic" w:hAnsi="Century Gothic"/>
          <w:sz w:val="24"/>
        </w:rPr>
      </w:pPr>
      <w:bookmarkStart w:id="0" w:name="_Toc290386931"/>
      <w:r w:rsidRPr="00D74FF8">
        <w:rPr>
          <w:rFonts w:ascii="Century Gothic" w:hAnsi="Century Gothic"/>
          <w:sz w:val="24"/>
        </w:rPr>
        <w:lastRenderedPageBreak/>
        <w:t>1. Scopo</w:t>
      </w:r>
      <w:bookmarkEnd w:id="0"/>
    </w:p>
    <w:p w:rsidR="00520A28" w:rsidRPr="00D74FF8" w:rsidRDefault="00520A28" w:rsidP="00520A28">
      <w:pPr>
        <w:spacing w:line="360" w:lineRule="auto"/>
        <w:jc w:val="both"/>
        <w:rPr>
          <w:rFonts w:ascii="Century Gothic" w:hAnsi="Century Gothic"/>
        </w:rPr>
      </w:pPr>
      <w:r w:rsidRPr="00D74FF8">
        <w:rPr>
          <w:rFonts w:ascii="Century Gothic" w:hAnsi="Century Gothic"/>
        </w:rPr>
        <w:t>Scopo del presente documento è quello di fornire indicazioni e direttive sull’accoglienza, registrazione e informazione del paziente che verrà r</w:t>
      </w:r>
      <w:r w:rsidR="00A0389E">
        <w:rPr>
          <w:rFonts w:ascii="Century Gothic" w:hAnsi="Century Gothic"/>
        </w:rPr>
        <w:t xml:space="preserve">icoverato nella </w:t>
      </w:r>
      <w:proofErr w:type="spellStart"/>
      <w:r w:rsidR="00A0389E">
        <w:rPr>
          <w:rFonts w:ascii="Century Gothic" w:hAnsi="Century Gothic"/>
        </w:rPr>
        <w:t>R.E.M.S.</w:t>
      </w:r>
      <w:proofErr w:type="spellEnd"/>
      <w:r w:rsidR="00A0389E">
        <w:rPr>
          <w:rFonts w:ascii="Century Gothic" w:hAnsi="Century Gothic"/>
        </w:rPr>
        <w:t xml:space="preserve"> provvisoria presso “</w:t>
      </w:r>
      <w:proofErr w:type="spellStart"/>
      <w:r w:rsidR="00A0389E">
        <w:rPr>
          <w:rFonts w:ascii="Century Gothic" w:hAnsi="Century Gothic"/>
        </w:rPr>
        <w:t>Serenity</w:t>
      </w:r>
      <w:proofErr w:type="spellEnd"/>
      <w:r w:rsidR="00A0389E">
        <w:rPr>
          <w:rFonts w:ascii="Century Gothic" w:hAnsi="Century Gothic"/>
        </w:rPr>
        <w:t xml:space="preserve"> House”</w:t>
      </w:r>
      <w:r w:rsidRPr="00D74FF8">
        <w:rPr>
          <w:rFonts w:ascii="Century Gothic" w:hAnsi="Century Gothic"/>
        </w:rPr>
        <w:t>.</w:t>
      </w:r>
    </w:p>
    <w:p w:rsidR="00520A28" w:rsidRPr="00B25973" w:rsidRDefault="00520A28" w:rsidP="00520A28">
      <w:pPr>
        <w:spacing w:line="360" w:lineRule="auto"/>
        <w:jc w:val="both"/>
        <w:rPr>
          <w:rFonts w:ascii="Century Gothic" w:hAnsi="Century Gothic"/>
        </w:rPr>
      </w:pPr>
    </w:p>
    <w:p w:rsidR="00520A28" w:rsidRPr="00D74FF8" w:rsidRDefault="00520A28" w:rsidP="00520A28">
      <w:pPr>
        <w:pStyle w:val="Titolo1"/>
        <w:rPr>
          <w:rFonts w:ascii="Century Gothic" w:hAnsi="Century Gothic"/>
          <w:sz w:val="24"/>
        </w:rPr>
      </w:pPr>
      <w:bookmarkStart w:id="1" w:name="_Toc290386932"/>
      <w:r w:rsidRPr="00D74FF8">
        <w:rPr>
          <w:rFonts w:ascii="Century Gothic" w:hAnsi="Century Gothic"/>
          <w:sz w:val="24"/>
        </w:rPr>
        <w:t>2. Riferimenti</w:t>
      </w:r>
      <w:bookmarkEnd w:id="1"/>
    </w:p>
    <w:p w:rsidR="00520A28" w:rsidRPr="00D74FF8" w:rsidRDefault="00520A28" w:rsidP="00520A28">
      <w:pPr>
        <w:spacing w:line="360" w:lineRule="auto"/>
        <w:rPr>
          <w:rFonts w:ascii="Century Gothic" w:hAnsi="Century Gothic"/>
        </w:rPr>
      </w:pPr>
      <w:r w:rsidRPr="00D74FF8">
        <w:rPr>
          <w:rFonts w:ascii="Century Gothic" w:hAnsi="Century Gothic"/>
        </w:rPr>
        <w:t>Manuale di autorizzazione</w:t>
      </w:r>
    </w:p>
    <w:p w:rsidR="00520A28" w:rsidRPr="00D74FF8" w:rsidRDefault="00520A28" w:rsidP="00520A28">
      <w:pPr>
        <w:spacing w:line="360" w:lineRule="auto"/>
        <w:rPr>
          <w:rFonts w:ascii="Century Gothic" w:hAnsi="Century Gothic"/>
        </w:rPr>
      </w:pPr>
      <w:r w:rsidRPr="00D74FF8">
        <w:rPr>
          <w:rFonts w:ascii="Century Gothic" w:hAnsi="Century Gothic"/>
        </w:rPr>
        <w:t>Manuale di accreditamento</w:t>
      </w:r>
    </w:p>
    <w:p w:rsidR="00520A28" w:rsidRDefault="00520A28" w:rsidP="00520A28"/>
    <w:p w:rsidR="00520A28" w:rsidRDefault="00520A28" w:rsidP="00520A28">
      <w:pPr>
        <w:pStyle w:val="Titolo1"/>
        <w:rPr>
          <w:rFonts w:ascii="Century Gothic" w:hAnsi="Century Gothic"/>
          <w:sz w:val="24"/>
        </w:rPr>
      </w:pPr>
      <w:bookmarkStart w:id="2" w:name="_Toc290386933"/>
      <w:r w:rsidRPr="00D74FF8">
        <w:rPr>
          <w:rFonts w:ascii="Century Gothic" w:hAnsi="Century Gothic"/>
          <w:sz w:val="24"/>
        </w:rPr>
        <w:t>3. Enti interessati</w:t>
      </w:r>
      <w:bookmarkEnd w:id="2"/>
    </w:p>
    <w:p w:rsidR="00A0389E" w:rsidRPr="00A0389E" w:rsidRDefault="00A0389E" w:rsidP="00A0389E">
      <w:pPr>
        <w:rPr>
          <w:lang w:eastAsia="it-IT"/>
        </w:rPr>
      </w:pPr>
    </w:p>
    <w:p w:rsidR="00A0389E" w:rsidRDefault="00A0389E" w:rsidP="00A0389E">
      <w:pPr>
        <w:rPr>
          <w:lang w:eastAsia="it-IT"/>
        </w:rPr>
      </w:pPr>
      <w:r>
        <w:rPr>
          <w:lang w:eastAsia="it-IT"/>
        </w:rPr>
        <w:t>Ministero della Giustizia – Dipartimento dell’Amministrazione Penitenziaria (Direzione Generale dei Detenuti e del Trattamento)</w:t>
      </w:r>
    </w:p>
    <w:p w:rsidR="00A0389E" w:rsidRDefault="00A0389E" w:rsidP="00A0389E">
      <w:pPr>
        <w:rPr>
          <w:lang w:eastAsia="it-IT"/>
        </w:rPr>
      </w:pPr>
      <w:r>
        <w:rPr>
          <w:lang w:eastAsia="it-IT"/>
        </w:rPr>
        <w:t xml:space="preserve">ASUR Marche Area Vasta n. 2 – Dipartimento di Salute Mentale </w:t>
      </w:r>
    </w:p>
    <w:p w:rsidR="00A0389E" w:rsidRDefault="00A0389E" w:rsidP="00A0389E">
      <w:pPr>
        <w:rPr>
          <w:lang w:eastAsia="it-IT"/>
        </w:rPr>
      </w:pPr>
      <w:r>
        <w:rPr>
          <w:lang w:eastAsia="it-IT"/>
        </w:rPr>
        <w:t>ASUR e Dipartimenti di Salute Mentale di competenza Extra Regionale per eventuali inserimenti da altre Regioni</w:t>
      </w:r>
    </w:p>
    <w:p w:rsidR="00A0389E" w:rsidRPr="00A0389E" w:rsidRDefault="00A0389E" w:rsidP="00A0389E">
      <w:pPr>
        <w:rPr>
          <w:lang w:eastAsia="it-IT"/>
        </w:rPr>
      </w:pPr>
      <w:r>
        <w:rPr>
          <w:lang w:eastAsia="it-IT"/>
        </w:rPr>
        <w:t>Tutte le Autorità competenti</w:t>
      </w:r>
    </w:p>
    <w:p w:rsidR="00520A28" w:rsidRPr="00A0389E" w:rsidRDefault="00520A28" w:rsidP="00520A28">
      <w:pPr>
        <w:spacing w:line="360" w:lineRule="auto"/>
        <w:jc w:val="both"/>
      </w:pPr>
      <w:r w:rsidRPr="00A0389E">
        <w:t xml:space="preserve">Personale medico e non medico </w:t>
      </w:r>
      <w:r w:rsidR="00A0389E" w:rsidRPr="00A0389E">
        <w:t>delle strutture di “</w:t>
      </w:r>
      <w:proofErr w:type="spellStart"/>
      <w:r w:rsidR="00A0389E" w:rsidRPr="00A0389E">
        <w:t>Serenity</w:t>
      </w:r>
      <w:proofErr w:type="spellEnd"/>
      <w:r w:rsidR="00A0389E" w:rsidRPr="00A0389E">
        <w:t xml:space="preserve"> House”</w:t>
      </w:r>
      <w:r w:rsidRPr="00A0389E">
        <w:t xml:space="preserve"> e personale amministrativo.</w:t>
      </w:r>
    </w:p>
    <w:p w:rsidR="00520A28" w:rsidRPr="00B25973" w:rsidRDefault="00520A28" w:rsidP="00520A28">
      <w:pPr>
        <w:rPr>
          <w:rFonts w:ascii="Century Gothic" w:hAnsi="Century Gothic"/>
        </w:rPr>
      </w:pPr>
    </w:p>
    <w:p w:rsidR="00520A28" w:rsidRPr="00D74FF8" w:rsidRDefault="00520A28" w:rsidP="00520A28">
      <w:pPr>
        <w:pStyle w:val="Titolo1"/>
        <w:rPr>
          <w:rFonts w:ascii="Century Gothic" w:hAnsi="Century Gothic"/>
          <w:sz w:val="24"/>
        </w:rPr>
      </w:pPr>
      <w:bookmarkStart w:id="3" w:name="_Toc290386934"/>
      <w:r w:rsidRPr="00D74FF8">
        <w:rPr>
          <w:rFonts w:ascii="Century Gothic" w:hAnsi="Century Gothic"/>
          <w:sz w:val="24"/>
        </w:rPr>
        <w:t>4. Premessa</w:t>
      </w:r>
      <w:bookmarkEnd w:id="3"/>
    </w:p>
    <w:p w:rsidR="00520A28" w:rsidRPr="00D74FF8" w:rsidRDefault="00520A28" w:rsidP="00520A28">
      <w:pPr>
        <w:spacing w:line="360" w:lineRule="auto"/>
        <w:jc w:val="both"/>
        <w:rPr>
          <w:rFonts w:ascii="Century Gothic" w:hAnsi="Century Gothic"/>
        </w:rPr>
      </w:pPr>
      <w:r w:rsidRPr="00D74FF8">
        <w:rPr>
          <w:rFonts w:ascii="Century Gothic" w:hAnsi="Century Gothic"/>
          <w:bCs/>
        </w:rPr>
        <w:t xml:space="preserve">L’accoglienza è, </w:t>
      </w:r>
      <w:r w:rsidR="00341E49">
        <w:rPr>
          <w:rFonts w:ascii="Century Gothic" w:hAnsi="Century Gothic"/>
          <w:bCs/>
        </w:rPr>
        <w:t xml:space="preserve"> </w:t>
      </w:r>
      <w:r w:rsidRPr="00D74FF8">
        <w:rPr>
          <w:rFonts w:ascii="Century Gothic" w:hAnsi="Century Gothic"/>
          <w:bCs/>
        </w:rPr>
        <w:t>senza omb</w:t>
      </w:r>
      <w:r w:rsidR="005F5B78">
        <w:rPr>
          <w:rFonts w:ascii="Century Gothic" w:hAnsi="Century Gothic"/>
          <w:bCs/>
        </w:rPr>
        <w:t>ra di dubbio, un momento a cui si deve prestare attenzione e cautela</w:t>
      </w:r>
      <w:r w:rsidRPr="00D74FF8">
        <w:rPr>
          <w:rFonts w:ascii="Century Gothic" w:hAnsi="Century Gothic"/>
          <w:bCs/>
        </w:rPr>
        <w:t xml:space="preserve">  poiché</w:t>
      </w:r>
      <w:r w:rsidRPr="00D74FF8">
        <w:rPr>
          <w:rFonts w:ascii="Century Gothic" w:hAnsi="Century Gothic"/>
          <w:b/>
          <w:bCs/>
        </w:rPr>
        <w:t xml:space="preserve"> </w:t>
      </w:r>
      <w:r w:rsidRPr="00D74FF8">
        <w:rPr>
          <w:rFonts w:ascii="Century Gothic" w:hAnsi="Century Gothic"/>
        </w:rPr>
        <w:t xml:space="preserve">la transizione </w:t>
      </w:r>
      <w:r w:rsidR="005F5B78">
        <w:rPr>
          <w:rFonts w:ascii="Century Gothic" w:hAnsi="Century Gothic"/>
        </w:rPr>
        <w:t xml:space="preserve"> presso la struttura sanitaria può essere vissuto come un evento traumatico. </w:t>
      </w:r>
      <w:r w:rsidRPr="00D74FF8">
        <w:rPr>
          <w:rFonts w:ascii="Century Gothic" w:hAnsi="Century Gothic"/>
        </w:rPr>
        <w:t xml:space="preserve">Tale momento rischia quindi, se non gestito correttamente, di impattare negativamente sulla sfera </w:t>
      </w:r>
      <w:proofErr w:type="spellStart"/>
      <w:r w:rsidRPr="00D74FF8">
        <w:rPr>
          <w:rFonts w:ascii="Century Gothic" w:hAnsi="Century Gothic"/>
        </w:rPr>
        <w:t>psico-motivazionale</w:t>
      </w:r>
      <w:proofErr w:type="spellEnd"/>
      <w:r w:rsidRPr="00D74FF8">
        <w:rPr>
          <w:rFonts w:ascii="Century Gothic" w:hAnsi="Century Gothic"/>
        </w:rPr>
        <w:t xml:space="preserve"> dell’individuo.</w:t>
      </w:r>
    </w:p>
    <w:p w:rsidR="00520A28" w:rsidRPr="00B25973" w:rsidRDefault="00520A28" w:rsidP="00520A28">
      <w:pPr>
        <w:spacing w:line="360" w:lineRule="auto"/>
        <w:jc w:val="both"/>
        <w:rPr>
          <w:rFonts w:ascii="Century Gothic" w:hAnsi="Century Gothic"/>
        </w:rPr>
      </w:pPr>
    </w:p>
    <w:p w:rsidR="00520A28" w:rsidRDefault="00520A28" w:rsidP="00520A28"/>
    <w:p w:rsidR="00520A28" w:rsidRPr="00D74FF8" w:rsidRDefault="00520A28" w:rsidP="00520A28">
      <w:pPr>
        <w:pStyle w:val="Titolo1"/>
        <w:rPr>
          <w:rStyle w:val="Enfasigrassetto"/>
          <w:rFonts w:ascii="Century Gothic" w:hAnsi="Century Gothic"/>
          <w:b/>
          <w:bCs/>
          <w:sz w:val="24"/>
        </w:rPr>
      </w:pPr>
      <w:bookmarkStart w:id="4" w:name="_Toc290386935"/>
      <w:r w:rsidRPr="00D74FF8">
        <w:rPr>
          <w:rStyle w:val="Enfasigrassetto"/>
          <w:rFonts w:ascii="Century Gothic" w:hAnsi="Century Gothic"/>
          <w:b/>
          <w:bCs/>
          <w:sz w:val="24"/>
        </w:rPr>
        <w:lastRenderedPageBreak/>
        <w:t>5. L’accoglienza e la registrazione</w:t>
      </w:r>
      <w:bookmarkEnd w:id="4"/>
    </w:p>
    <w:p w:rsidR="00520A28" w:rsidRPr="00B25973" w:rsidRDefault="00520A28" w:rsidP="00520A28"/>
    <w:p w:rsidR="009B16DA" w:rsidRDefault="00520A28" w:rsidP="00520A28">
      <w:pPr>
        <w:spacing w:line="360" w:lineRule="auto"/>
        <w:jc w:val="both"/>
        <w:rPr>
          <w:rFonts w:ascii="Century Gothic" w:hAnsi="Century Gothic"/>
          <w:bCs/>
        </w:rPr>
      </w:pPr>
      <w:r w:rsidRPr="00D74FF8">
        <w:rPr>
          <w:rFonts w:ascii="Century Gothic" w:hAnsi="Century Gothic"/>
        </w:rPr>
        <w:t>L’accoglienza del</w:t>
      </w:r>
      <w:r w:rsidR="003920CA">
        <w:rPr>
          <w:rFonts w:ascii="Century Gothic" w:hAnsi="Century Gothic"/>
        </w:rPr>
        <w:t xml:space="preserve"> paziente</w:t>
      </w:r>
      <w:r w:rsidRPr="00D74FF8">
        <w:rPr>
          <w:rFonts w:ascii="Century Gothic" w:hAnsi="Century Gothic"/>
        </w:rPr>
        <w:t xml:space="preserve"> è un processo complesso d</w:t>
      </w:r>
      <w:r w:rsidR="00341E49">
        <w:rPr>
          <w:rFonts w:ascii="Century Gothic" w:hAnsi="Century Gothic"/>
        </w:rPr>
        <w:t>’</w:t>
      </w:r>
      <w:r w:rsidRPr="00D74FF8">
        <w:rPr>
          <w:rFonts w:ascii="Century Gothic" w:hAnsi="Century Gothic"/>
        </w:rPr>
        <w:t xml:space="preserve">inserimento e integrazione dell’ospite, dove l’individuo prende coscienza del </w:t>
      </w:r>
      <w:r w:rsidR="003920CA">
        <w:rPr>
          <w:rFonts w:ascii="Century Gothic" w:hAnsi="Century Gothic"/>
          <w:bCs/>
        </w:rPr>
        <w:t>cambiamento</w:t>
      </w:r>
      <w:r w:rsidRPr="00D74FF8">
        <w:rPr>
          <w:rFonts w:ascii="Century Gothic" w:hAnsi="Century Gothic"/>
        </w:rPr>
        <w:t xml:space="preserve"> che sta avvenendo nella sua quotidianità sia dal punto di vista pratico-organizzativo, sia dal punto di vista </w:t>
      </w:r>
      <w:proofErr w:type="spellStart"/>
      <w:r w:rsidRPr="00D74FF8">
        <w:rPr>
          <w:rFonts w:ascii="Century Gothic" w:hAnsi="Century Gothic"/>
        </w:rPr>
        <w:t>psicologico-relazionale</w:t>
      </w:r>
      <w:proofErr w:type="spellEnd"/>
      <w:r w:rsidRPr="00D74FF8">
        <w:rPr>
          <w:rFonts w:ascii="Century Gothic" w:hAnsi="Century Gothic"/>
        </w:rPr>
        <w:t>.</w:t>
      </w:r>
      <w:r w:rsidR="00341E49">
        <w:rPr>
          <w:rFonts w:ascii="Century Gothic" w:hAnsi="Century Gothic"/>
        </w:rPr>
        <w:t xml:space="preserve"> </w:t>
      </w:r>
      <w:r w:rsidRPr="00D74FF8">
        <w:rPr>
          <w:rFonts w:ascii="Century Gothic" w:hAnsi="Century Gothic"/>
        </w:rPr>
        <w:t xml:space="preserve"> Esso è inoltre un </w:t>
      </w:r>
      <w:r w:rsidRPr="00D74FF8">
        <w:rPr>
          <w:rFonts w:ascii="Century Gothic" w:hAnsi="Century Gothic"/>
          <w:bCs/>
        </w:rPr>
        <w:t>processo di conoscenza reciproca</w:t>
      </w:r>
      <w:r w:rsidRPr="00D74FF8">
        <w:rPr>
          <w:rFonts w:ascii="Century Gothic" w:hAnsi="Century Gothic"/>
        </w:rPr>
        <w:t xml:space="preserve"> in cui da un lato l’utente prende visione del nuovo ambiente in cui viene inserito: strutture, persone, regole scritte e regole non scritte, dall’altro il personale  deve conoscere il nuovo soggetto sotto una molteplicità di punti di vista: carattere, abitudini, gusti, legami familiari e sociali. Il paziente psichiatrico </w:t>
      </w:r>
      <w:r w:rsidR="003920CA">
        <w:rPr>
          <w:rFonts w:ascii="Century Gothic" w:hAnsi="Century Gothic"/>
        </w:rPr>
        <w:t>ricoverato è una persona con difficoltà</w:t>
      </w:r>
      <w:r w:rsidRPr="00D74FF8">
        <w:rPr>
          <w:rFonts w:ascii="Century Gothic" w:hAnsi="Century Gothic"/>
        </w:rPr>
        <w:t xml:space="preserve">, che troppo spesso rischia di subire passivamente il momento dell’ingresso in struttura e di non essere quindi in grado di mettere in atto strategie di auto protezione e </w:t>
      </w:r>
      <w:proofErr w:type="spellStart"/>
      <w:r w:rsidRPr="00D74FF8">
        <w:rPr>
          <w:rFonts w:ascii="Century Gothic" w:hAnsi="Century Gothic"/>
        </w:rPr>
        <w:t>fronteggiamento</w:t>
      </w:r>
      <w:proofErr w:type="spellEnd"/>
      <w:r w:rsidRPr="00D74FF8">
        <w:rPr>
          <w:rFonts w:ascii="Century Gothic" w:hAnsi="Century Gothic"/>
        </w:rPr>
        <w:t xml:space="preserve"> dei traumi esterni. </w:t>
      </w:r>
      <w:r w:rsidR="003920CA">
        <w:rPr>
          <w:rFonts w:ascii="Century Gothic" w:hAnsi="Century Gothic"/>
        </w:rPr>
        <w:t xml:space="preserve">In quest’ottica diventano fondamentali le </w:t>
      </w:r>
      <w:r w:rsidRPr="00D74FF8">
        <w:rPr>
          <w:rFonts w:ascii="Century Gothic" w:hAnsi="Century Gothic"/>
        </w:rPr>
        <w:t>modalità,</w:t>
      </w:r>
      <w:r w:rsidR="003920CA">
        <w:rPr>
          <w:rFonts w:ascii="Century Gothic" w:hAnsi="Century Gothic"/>
        </w:rPr>
        <w:t xml:space="preserve"> le</w:t>
      </w:r>
      <w:r w:rsidRPr="00D74FF8">
        <w:rPr>
          <w:rFonts w:ascii="Century Gothic" w:hAnsi="Century Gothic"/>
          <w:b/>
          <w:bCs/>
        </w:rPr>
        <w:t xml:space="preserve"> </w:t>
      </w:r>
      <w:r w:rsidRPr="00D74FF8">
        <w:rPr>
          <w:rFonts w:ascii="Century Gothic" w:hAnsi="Century Gothic"/>
          <w:bCs/>
        </w:rPr>
        <w:t xml:space="preserve">tempistiche e </w:t>
      </w:r>
      <w:r w:rsidR="003920CA">
        <w:rPr>
          <w:rFonts w:ascii="Century Gothic" w:hAnsi="Century Gothic"/>
          <w:bCs/>
        </w:rPr>
        <w:t xml:space="preserve">la </w:t>
      </w:r>
      <w:r w:rsidRPr="00D74FF8">
        <w:rPr>
          <w:rFonts w:ascii="Century Gothic" w:hAnsi="Century Gothic"/>
          <w:bCs/>
        </w:rPr>
        <w:t>qualità dell’acco</w:t>
      </w:r>
      <w:r w:rsidR="003920CA">
        <w:rPr>
          <w:rFonts w:ascii="Century Gothic" w:hAnsi="Century Gothic"/>
          <w:bCs/>
        </w:rPr>
        <w:t>glienza che possono</w:t>
      </w:r>
      <w:r w:rsidRPr="00D74FF8">
        <w:rPr>
          <w:rFonts w:ascii="Century Gothic" w:hAnsi="Century Gothic"/>
          <w:bCs/>
        </w:rPr>
        <w:t xml:space="preserve"> influenzare enormemente </w:t>
      </w:r>
      <w:r w:rsidR="009B16DA">
        <w:rPr>
          <w:rFonts w:ascii="Century Gothic" w:hAnsi="Century Gothic"/>
          <w:bCs/>
        </w:rPr>
        <w:t xml:space="preserve">l’adeguata adesione al programma di cura e riabilitazione. </w:t>
      </w:r>
    </w:p>
    <w:p w:rsidR="00520A28" w:rsidRPr="00D74FF8" w:rsidRDefault="00520A28" w:rsidP="00520A28">
      <w:pPr>
        <w:spacing w:line="360" w:lineRule="auto"/>
        <w:jc w:val="both"/>
        <w:rPr>
          <w:rFonts w:ascii="Century Gothic" w:hAnsi="Century Gothic"/>
        </w:rPr>
      </w:pPr>
      <w:r w:rsidRPr="00D74FF8">
        <w:rPr>
          <w:rFonts w:ascii="Century Gothic" w:hAnsi="Century Gothic"/>
        </w:rPr>
        <w:t>Se si vuole allora cercare quanto più possibile di lenire gli influssi traumatici che gravano sulle spalle del soggetto in procinto di entrare in struttura, si deve compiere un attento processo analitico di valutazione delle criticità associate ai diversi momenti dell’accoglienza, al fine di stabilire idonee procedure adeguatamente documentate che guidino al meglio l’organizzazi</w:t>
      </w:r>
      <w:r w:rsidR="009B16DA">
        <w:rPr>
          <w:rFonts w:ascii="Century Gothic" w:hAnsi="Century Gothic"/>
        </w:rPr>
        <w:t>one nel processo di accoglienza.</w:t>
      </w:r>
    </w:p>
    <w:p w:rsidR="00520A28" w:rsidRPr="00D74FF8" w:rsidRDefault="00520A28" w:rsidP="00520A28">
      <w:pPr>
        <w:spacing w:line="360" w:lineRule="auto"/>
        <w:jc w:val="both"/>
        <w:rPr>
          <w:rFonts w:ascii="Century Gothic" w:hAnsi="Century Gothic"/>
        </w:rPr>
      </w:pPr>
      <w:r w:rsidRPr="00D74FF8">
        <w:rPr>
          <w:rFonts w:ascii="Century Gothic" w:hAnsi="Century Gothic"/>
        </w:rPr>
        <w:t xml:space="preserve">Possono così essere individuate </w:t>
      </w:r>
      <w:r w:rsidRPr="00D74FF8">
        <w:rPr>
          <w:rFonts w:ascii="Century Gothic" w:hAnsi="Century Gothic"/>
          <w:bCs/>
        </w:rPr>
        <w:t>quattro differenti fasi di accoglienza</w:t>
      </w:r>
      <w:r w:rsidRPr="00D74FF8">
        <w:rPr>
          <w:rFonts w:ascii="Century Gothic" w:hAnsi="Century Gothic"/>
        </w:rPr>
        <w:t xml:space="preserve">, cronologicamente e logicamente susseguenti: la </w:t>
      </w:r>
      <w:proofErr w:type="spellStart"/>
      <w:r w:rsidRPr="00D74FF8">
        <w:rPr>
          <w:rFonts w:ascii="Century Gothic" w:hAnsi="Century Gothic"/>
        </w:rPr>
        <w:t>pre-accoglienza</w:t>
      </w:r>
      <w:proofErr w:type="spellEnd"/>
      <w:r w:rsidRPr="00D74FF8">
        <w:rPr>
          <w:rFonts w:ascii="Century Gothic" w:hAnsi="Century Gothic"/>
        </w:rPr>
        <w:t>, l’ingresso, l’osservazione e la presa in carico.</w:t>
      </w:r>
      <w:r w:rsidRPr="00D74FF8">
        <w:rPr>
          <w:rFonts w:ascii="Century Gothic" w:hAnsi="Century Gothic"/>
        </w:rPr>
        <w:br/>
      </w:r>
    </w:p>
    <w:p w:rsidR="00520A28" w:rsidRPr="00695BA6" w:rsidRDefault="00520A28" w:rsidP="00520A28">
      <w:pPr>
        <w:pStyle w:val="Sottotitolo"/>
        <w:spacing w:line="360" w:lineRule="auto"/>
        <w:rPr>
          <w:rFonts w:ascii="Century Gothic" w:hAnsi="Century Gothic"/>
        </w:rPr>
      </w:pPr>
      <w:r>
        <w:rPr>
          <w:color w:val="846145"/>
          <w:sz w:val="20"/>
          <w:szCs w:val="20"/>
        </w:rPr>
        <w:tab/>
      </w:r>
      <w:bookmarkStart w:id="5" w:name="_Toc290386936"/>
      <w:r w:rsidRPr="00695BA6">
        <w:rPr>
          <w:rFonts w:ascii="Century Gothic" w:hAnsi="Century Gothic"/>
          <w:b w:val="0"/>
          <w:bCs w:val="0"/>
        </w:rPr>
        <w:t xml:space="preserve">a. La </w:t>
      </w:r>
      <w:proofErr w:type="spellStart"/>
      <w:r w:rsidRPr="00695BA6">
        <w:rPr>
          <w:rFonts w:ascii="Century Gothic" w:hAnsi="Century Gothic"/>
          <w:b w:val="0"/>
        </w:rPr>
        <w:t>pre-accoglienza</w:t>
      </w:r>
      <w:proofErr w:type="spellEnd"/>
      <w:r w:rsidRPr="00695BA6">
        <w:rPr>
          <w:rFonts w:ascii="Century Gothic" w:hAnsi="Century Gothic"/>
        </w:rPr>
        <w:t>.</w:t>
      </w:r>
      <w:bookmarkEnd w:id="5"/>
    </w:p>
    <w:p w:rsidR="009B16DA" w:rsidRDefault="00520A28" w:rsidP="00520A28">
      <w:pPr>
        <w:spacing w:line="360" w:lineRule="auto"/>
        <w:jc w:val="both"/>
        <w:rPr>
          <w:rFonts w:ascii="Century Gothic" w:hAnsi="Century Gothic"/>
          <w:bCs/>
        </w:rPr>
      </w:pPr>
      <w:r w:rsidRPr="00D74FF8">
        <w:rPr>
          <w:rFonts w:ascii="Century Gothic" w:hAnsi="Century Gothic"/>
          <w:bCs/>
        </w:rPr>
        <w:t>E’ soprattutto una fase infor</w:t>
      </w:r>
      <w:r w:rsidR="009B16DA">
        <w:rPr>
          <w:rFonts w:ascii="Century Gothic" w:hAnsi="Century Gothic"/>
          <w:bCs/>
        </w:rPr>
        <w:t xml:space="preserve">mativa e valutativa da parte dei Responsabili </w:t>
      </w:r>
      <w:proofErr w:type="spellStart"/>
      <w:r w:rsidR="009B16DA">
        <w:rPr>
          <w:rFonts w:ascii="Century Gothic" w:hAnsi="Century Gothic"/>
          <w:bCs/>
        </w:rPr>
        <w:t>R.E.M.S.</w:t>
      </w:r>
      <w:proofErr w:type="spellEnd"/>
      <w:r w:rsidR="009B16DA">
        <w:rPr>
          <w:rFonts w:ascii="Century Gothic" w:hAnsi="Century Gothic"/>
          <w:bCs/>
        </w:rPr>
        <w:t xml:space="preserve"> che a seguito della segnalazione di inserimento di un nuovo paziente, dovrà recepire tutte le informazioni cliniche e comportamentali utili ad un efficace inserimento.</w:t>
      </w:r>
    </w:p>
    <w:p w:rsidR="009B16DA" w:rsidRDefault="009B16DA" w:rsidP="00520A28">
      <w:pPr>
        <w:spacing w:line="360" w:lineRule="auto"/>
        <w:jc w:val="both"/>
        <w:rPr>
          <w:rFonts w:ascii="Century Gothic" w:hAnsi="Century Gothic"/>
          <w:bCs/>
        </w:rPr>
      </w:pPr>
    </w:p>
    <w:p w:rsidR="009B16DA" w:rsidRDefault="009B16DA" w:rsidP="00520A28">
      <w:pPr>
        <w:spacing w:line="360" w:lineRule="auto"/>
        <w:jc w:val="both"/>
        <w:rPr>
          <w:rFonts w:ascii="Century Gothic" w:hAnsi="Century Gothic"/>
          <w:bCs/>
        </w:rPr>
      </w:pPr>
      <w:r>
        <w:rPr>
          <w:rFonts w:ascii="Century Gothic" w:hAnsi="Century Gothic"/>
          <w:bCs/>
        </w:rPr>
        <w:lastRenderedPageBreak/>
        <w:t xml:space="preserve">I Responsabili dovranno prendere contatti con l’èquipe sanitaria ed educativa dell’Ospedale Psichiatrico Giudiziario in cui il soggetto è internato, e il Servizio Sanitario Territoriale di competenza per residenza e richiedere la documentazione clinica e confrontarsi con le figure di èquipe circa le condizioni attuali del paziente e stabilire le modalità e i tempi di inserimento in </w:t>
      </w:r>
      <w:proofErr w:type="spellStart"/>
      <w:r>
        <w:rPr>
          <w:rFonts w:ascii="Century Gothic" w:hAnsi="Century Gothic"/>
          <w:bCs/>
        </w:rPr>
        <w:t>R.E.M.S</w:t>
      </w:r>
      <w:proofErr w:type="spellEnd"/>
      <w:r>
        <w:rPr>
          <w:rFonts w:ascii="Century Gothic" w:hAnsi="Century Gothic"/>
          <w:bCs/>
        </w:rPr>
        <w:t xml:space="preserve">.. Anche la famiglia dei ricoverati hanno diritto a ricevere tutte le informazioni inerenti la </w:t>
      </w:r>
      <w:proofErr w:type="spellStart"/>
      <w:r>
        <w:rPr>
          <w:rFonts w:ascii="Century Gothic" w:hAnsi="Century Gothic"/>
          <w:bCs/>
        </w:rPr>
        <w:t>R.E.M.S.</w:t>
      </w:r>
      <w:proofErr w:type="spellEnd"/>
      <w:r>
        <w:rPr>
          <w:rFonts w:ascii="Century Gothic" w:hAnsi="Century Gothic"/>
          <w:bCs/>
        </w:rPr>
        <w:t xml:space="preserve"> presso la quale sta per essere ricoverato il congiunto salvo diverse disposizioni dalle Autorità Giudiziarie. Gli strumenti con cui i Responsabili </w:t>
      </w:r>
      <w:proofErr w:type="spellStart"/>
      <w:r>
        <w:rPr>
          <w:rFonts w:ascii="Century Gothic" w:hAnsi="Century Gothic"/>
          <w:bCs/>
        </w:rPr>
        <w:t>R.E.M.S.</w:t>
      </w:r>
      <w:proofErr w:type="spellEnd"/>
      <w:r>
        <w:rPr>
          <w:rFonts w:ascii="Century Gothic" w:hAnsi="Century Gothic"/>
          <w:bCs/>
        </w:rPr>
        <w:t xml:space="preserve"> dovranno fornire informazioni, sono la Carta dei Servizi e incontri programmati nelle sedi esterne (per </w:t>
      </w:r>
      <w:proofErr w:type="spellStart"/>
      <w:r>
        <w:rPr>
          <w:rFonts w:ascii="Century Gothic" w:hAnsi="Century Gothic"/>
          <w:bCs/>
        </w:rPr>
        <w:t>O.P.G.</w:t>
      </w:r>
      <w:proofErr w:type="spellEnd"/>
      <w:r>
        <w:rPr>
          <w:rFonts w:ascii="Century Gothic" w:hAnsi="Century Gothic"/>
          <w:bCs/>
        </w:rPr>
        <w:t>) o in sede “</w:t>
      </w:r>
      <w:proofErr w:type="spellStart"/>
      <w:r>
        <w:rPr>
          <w:rFonts w:ascii="Century Gothic" w:hAnsi="Century Gothic"/>
          <w:bCs/>
        </w:rPr>
        <w:t>Serenity</w:t>
      </w:r>
      <w:proofErr w:type="spellEnd"/>
      <w:r>
        <w:rPr>
          <w:rFonts w:ascii="Century Gothic" w:hAnsi="Century Gothic"/>
          <w:bCs/>
        </w:rPr>
        <w:t xml:space="preserve"> House”. </w:t>
      </w:r>
    </w:p>
    <w:p w:rsidR="00520A28" w:rsidRDefault="00520A28" w:rsidP="00520A28">
      <w:pPr>
        <w:spacing w:line="300" w:lineRule="atLeast"/>
        <w:jc w:val="both"/>
        <w:rPr>
          <w:color w:val="000000"/>
          <w:spacing w:val="2"/>
        </w:rPr>
      </w:pPr>
    </w:p>
    <w:p w:rsidR="00520A28" w:rsidRPr="00695BA6" w:rsidRDefault="00520A28" w:rsidP="00520A28">
      <w:pPr>
        <w:pStyle w:val="Sottotitolo"/>
        <w:spacing w:line="360" w:lineRule="auto"/>
        <w:rPr>
          <w:rFonts w:ascii="Century Gothic" w:hAnsi="Century Gothic"/>
          <w:b w:val="0"/>
          <w:bCs w:val="0"/>
        </w:rPr>
      </w:pPr>
      <w:r>
        <w:rPr>
          <w:color w:val="000000"/>
          <w:spacing w:val="2"/>
        </w:rPr>
        <w:tab/>
      </w:r>
      <w:bookmarkStart w:id="6" w:name="_Toc290386937"/>
      <w:r w:rsidRPr="00695BA6">
        <w:rPr>
          <w:rFonts w:ascii="Century Gothic" w:hAnsi="Century Gothic"/>
          <w:b w:val="0"/>
          <w:bCs w:val="0"/>
        </w:rPr>
        <w:t>b. L’ingresso.</w:t>
      </w:r>
      <w:bookmarkEnd w:id="6"/>
      <w:r w:rsidRPr="00695BA6">
        <w:rPr>
          <w:rFonts w:ascii="Century Gothic" w:hAnsi="Century Gothic"/>
          <w:b w:val="0"/>
          <w:bCs w:val="0"/>
        </w:rPr>
        <w:t xml:space="preserve"> </w:t>
      </w:r>
    </w:p>
    <w:p w:rsidR="00520A28" w:rsidRPr="00695BA6" w:rsidRDefault="00A47795" w:rsidP="00520A28">
      <w:pPr>
        <w:spacing w:line="360" w:lineRule="auto"/>
        <w:jc w:val="both"/>
        <w:rPr>
          <w:rFonts w:ascii="Century Gothic" w:hAnsi="Century Gothic"/>
          <w:bCs/>
        </w:rPr>
      </w:pPr>
      <w:r>
        <w:rPr>
          <w:rFonts w:ascii="Century Gothic" w:hAnsi="Century Gothic"/>
          <w:bCs/>
        </w:rPr>
        <w:t>Il momento dell’</w:t>
      </w:r>
      <w:r w:rsidR="00520A28" w:rsidRPr="00D74FF8">
        <w:rPr>
          <w:rFonts w:ascii="Century Gothic" w:hAnsi="Century Gothic"/>
        </w:rPr>
        <w:t>ingresso</w:t>
      </w:r>
      <w:r w:rsidR="00520A28" w:rsidRPr="00D74FF8">
        <w:rPr>
          <w:rFonts w:ascii="Century Gothic" w:hAnsi="Century Gothic"/>
          <w:bCs/>
        </w:rPr>
        <w:t xml:space="preserve"> è quello in cui l’ospite elabora le sue impression</w:t>
      </w:r>
      <w:r w:rsidR="009B16DA">
        <w:rPr>
          <w:rFonts w:ascii="Century Gothic" w:hAnsi="Century Gothic"/>
          <w:bCs/>
        </w:rPr>
        <w:t>i (positive o negative</w:t>
      </w:r>
      <w:r w:rsidR="00520A28" w:rsidRPr="00D74FF8">
        <w:rPr>
          <w:rFonts w:ascii="Century Gothic" w:hAnsi="Century Gothic"/>
          <w:bCs/>
        </w:rPr>
        <w:t>) sul luogo in cui viene inserito</w:t>
      </w:r>
      <w:r w:rsidR="009B16DA">
        <w:rPr>
          <w:rFonts w:ascii="Century Gothic" w:hAnsi="Century Gothic"/>
          <w:bCs/>
        </w:rPr>
        <w:t xml:space="preserve">. L’ingresso dovrà avvenire alla presenza delle figure di èquipe sanitaria e riabilitativa, e dei Responsabili di struttura, al fine di fornire al nuovo paziente, tutte le informazioni di cui necessita. </w:t>
      </w:r>
    </w:p>
    <w:p w:rsidR="00520A28" w:rsidRPr="00695BA6" w:rsidRDefault="00520A28" w:rsidP="00520A28">
      <w:pPr>
        <w:pStyle w:val="Sottotitolo"/>
        <w:jc w:val="left"/>
        <w:rPr>
          <w:rFonts w:ascii="Century Gothic" w:hAnsi="Century Gothic"/>
          <w:b w:val="0"/>
          <w:bCs w:val="0"/>
        </w:rPr>
      </w:pPr>
      <w:r>
        <w:tab/>
      </w:r>
      <w:bookmarkStart w:id="7" w:name="_Toc290386938"/>
      <w:r w:rsidRPr="00695BA6">
        <w:rPr>
          <w:rFonts w:ascii="Century Gothic" w:hAnsi="Century Gothic"/>
          <w:b w:val="0"/>
          <w:bCs w:val="0"/>
        </w:rPr>
        <w:t>b. L’osservazione.</w:t>
      </w:r>
      <w:bookmarkEnd w:id="7"/>
    </w:p>
    <w:p w:rsidR="00520A28" w:rsidRPr="00D74FF8" w:rsidRDefault="00520A28" w:rsidP="00520A28">
      <w:pPr>
        <w:spacing w:line="360" w:lineRule="auto"/>
        <w:jc w:val="both"/>
        <w:rPr>
          <w:rFonts w:ascii="Century Gothic" w:hAnsi="Century Gothic"/>
          <w:bCs/>
        </w:rPr>
      </w:pPr>
      <w:r w:rsidRPr="00D74FF8">
        <w:rPr>
          <w:rFonts w:ascii="Century Gothic" w:hAnsi="Century Gothic"/>
          <w:bCs/>
        </w:rPr>
        <w:t>Una volta terminati i primi gior</w:t>
      </w:r>
      <w:r w:rsidR="00341E49">
        <w:rPr>
          <w:rFonts w:ascii="Century Gothic" w:hAnsi="Century Gothic"/>
          <w:bCs/>
        </w:rPr>
        <w:t>ni della fase d’</w:t>
      </w:r>
      <w:r w:rsidRPr="00D74FF8">
        <w:rPr>
          <w:rFonts w:ascii="Century Gothic" w:hAnsi="Century Gothic"/>
          <w:bCs/>
        </w:rPr>
        <w:t xml:space="preserve"> ingresso, l’attenzione può essere riversata su</w:t>
      </w:r>
      <w:r w:rsidR="00341E49">
        <w:rPr>
          <w:rFonts w:ascii="Century Gothic" w:hAnsi="Century Gothic"/>
          <w:bCs/>
        </w:rPr>
        <w:t>gli aspetti prettamente clinici</w:t>
      </w:r>
      <w:r w:rsidRPr="00D74FF8">
        <w:rPr>
          <w:rFonts w:ascii="Century Gothic" w:hAnsi="Century Gothic"/>
          <w:bCs/>
        </w:rPr>
        <w:t xml:space="preserve">: monitoraggio delle condizioni psico-fisiche, </w:t>
      </w:r>
      <w:r w:rsidR="00341E49">
        <w:rPr>
          <w:rFonts w:ascii="Century Gothic" w:hAnsi="Century Gothic"/>
          <w:bCs/>
        </w:rPr>
        <w:t>capacità relazionali, tolleranza alla frustrazione, aderenza alla terapia farmacologica e appropriatezza della stessa</w:t>
      </w:r>
      <w:r w:rsidR="00B32802">
        <w:rPr>
          <w:rFonts w:ascii="Century Gothic" w:hAnsi="Century Gothic"/>
          <w:bCs/>
        </w:rPr>
        <w:t xml:space="preserve">. </w:t>
      </w:r>
    </w:p>
    <w:p w:rsidR="00520A28" w:rsidRPr="00695BA6" w:rsidRDefault="00520A28" w:rsidP="00520A28">
      <w:pPr>
        <w:spacing w:line="360" w:lineRule="auto"/>
        <w:jc w:val="both"/>
        <w:rPr>
          <w:rFonts w:ascii="Century Gothic" w:hAnsi="Century Gothic"/>
          <w:bCs/>
        </w:rPr>
      </w:pPr>
    </w:p>
    <w:p w:rsidR="00520A28" w:rsidRPr="00695BA6" w:rsidRDefault="00520A28" w:rsidP="00520A28">
      <w:pPr>
        <w:spacing w:line="300" w:lineRule="atLeast"/>
        <w:jc w:val="both"/>
        <w:rPr>
          <w:rFonts w:ascii="Century Gothic" w:hAnsi="Century Gothic"/>
          <w:b/>
          <w:bCs/>
        </w:rPr>
      </w:pPr>
      <w:r>
        <w:rPr>
          <w:rFonts w:ascii="Tahoma" w:hAnsi="Tahoma" w:cs="Tahoma"/>
          <w:color w:val="846145"/>
          <w:spacing w:val="2"/>
          <w:sz w:val="20"/>
          <w:szCs w:val="20"/>
        </w:rPr>
        <w:tab/>
      </w:r>
      <w:bookmarkStart w:id="8" w:name="_Toc290386939"/>
      <w:r w:rsidRPr="00695BA6">
        <w:rPr>
          <w:rFonts w:ascii="Century Gothic" w:hAnsi="Century Gothic"/>
          <w:b/>
          <w:bCs/>
        </w:rPr>
        <w:t>c. La presa in carico.</w:t>
      </w:r>
      <w:bookmarkEnd w:id="8"/>
    </w:p>
    <w:p w:rsidR="00520A28" w:rsidRPr="00BF763D" w:rsidRDefault="00520A28" w:rsidP="00BF763D">
      <w:pPr>
        <w:spacing w:line="360" w:lineRule="auto"/>
        <w:jc w:val="both"/>
        <w:rPr>
          <w:rFonts w:ascii="Century Gothic" w:hAnsi="Century Gothic"/>
          <w:bCs/>
        </w:rPr>
      </w:pPr>
      <w:r w:rsidRPr="00D74FF8">
        <w:rPr>
          <w:rFonts w:ascii="Century Gothic" w:hAnsi="Century Gothic"/>
          <w:bCs/>
        </w:rPr>
        <w:t xml:space="preserve">Per garantire la massima qualità della </w:t>
      </w:r>
      <w:r w:rsidRPr="00D74FF8">
        <w:rPr>
          <w:rFonts w:ascii="Century Gothic" w:hAnsi="Century Gothic"/>
        </w:rPr>
        <w:t>"presa in carico"</w:t>
      </w:r>
      <w:r w:rsidRPr="00D74FF8">
        <w:rPr>
          <w:rFonts w:ascii="Century Gothic" w:hAnsi="Century Gothic"/>
          <w:bCs/>
        </w:rPr>
        <w:t xml:space="preserve"> è dunque di fondamentale importanza che</w:t>
      </w:r>
      <w:r w:rsidR="00341E49">
        <w:rPr>
          <w:rFonts w:ascii="Century Gothic" w:hAnsi="Century Gothic"/>
          <w:bCs/>
        </w:rPr>
        <w:t xml:space="preserve"> le professionalità coinvolte s’</w:t>
      </w:r>
      <w:r w:rsidRPr="00D74FF8">
        <w:rPr>
          <w:rFonts w:ascii="Century Gothic" w:hAnsi="Century Gothic"/>
          <w:bCs/>
        </w:rPr>
        <w:t>integrino, si coordinino e interagiscano</w:t>
      </w:r>
      <w:r w:rsidR="00341E49" w:rsidRPr="00341E49">
        <w:rPr>
          <w:rFonts w:ascii="Century Gothic" w:hAnsi="Century Gothic"/>
          <w:bCs/>
        </w:rPr>
        <w:t xml:space="preserve"> </w:t>
      </w:r>
      <w:r w:rsidR="00341E49" w:rsidRPr="00D74FF8">
        <w:rPr>
          <w:rFonts w:ascii="Century Gothic" w:hAnsi="Century Gothic"/>
          <w:bCs/>
        </w:rPr>
        <w:t>tra di loro</w:t>
      </w:r>
      <w:r w:rsidRPr="00D74FF8">
        <w:rPr>
          <w:rFonts w:ascii="Century Gothic" w:hAnsi="Century Gothic"/>
          <w:bCs/>
        </w:rPr>
        <w:t xml:space="preserve">. </w:t>
      </w:r>
      <w:r w:rsidR="00B32802">
        <w:rPr>
          <w:rFonts w:ascii="Century Gothic" w:hAnsi="Century Gothic"/>
          <w:bCs/>
        </w:rPr>
        <w:t>Nell’obiettivo di perseguire questa finalità</w:t>
      </w:r>
      <w:r w:rsidR="00341E49">
        <w:rPr>
          <w:rFonts w:ascii="Century Gothic" w:hAnsi="Century Gothic"/>
          <w:bCs/>
        </w:rPr>
        <w:t xml:space="preserve">, il Programma Individualizzato </w:t>
      </w:r>
      <w:r w:rsidR="00B32802">
        <w:rPr>
          <w:rFonts w:ascii="Century Gothic" w:hAnsi="Century Gothic"/>
          <w:bCs/>
        </w:rPr>
        <w:t>verrà  proposto,</w:t>
      </w:r>
      <w:r w:rsidR="00341E49">
        <w:rPr>
          <w:rFonts w:ascii="Century Gothic" w:hAnsi="Century Gothic"/>
          <w:bCs/>
        </w:rPr>
        <w:t xml:space="preserve"> </w:t>
      </w:r>
      <w:r w:rsidR="00B32802">
        <w:rPr>
          <w:rFonts w:ascii="Century Gothic" w:hAnsi="Century Gothic"/>
          <w:bCs/>
        </w:rPr>
        <w:t xml:space="preserve"> discusso ed approvato in accordo con le èquipe sanitarie del Servizio Sanitario competente e l’èquipe sanitaria della </w:t>
      </w:r>
      <w:proofErr w:type="spellStart"/>
      <w:r w:rsidR="00B32802">
        <w:rPr>
          <w:rFonts w:ascii="Century Gothic" w:hAnsi="Century Gothic"/>
          <w:bCs/>
        </w:rPr>
        <w:t>R.E.M.S</w:t>
      </w:r>
      <w:proofErr w:type="spellEnd"/>
      <w:r w:rsidR="00B32802">
        <w:rPr>
          <w:rFonts w:ascii="Century Gothic" w:hAnsi="Century Gothic"/>
          <w:bCs/>
        </w:rPr>
        <w:t>.. Eventuali cambiamenti del Programma devono essere val</w:t>
      </w:r>
      <w:r w:rsidR="00BF763D">
        <w:rPr>
          <w:rFonts w:ascii="Century Gothic" w:hAnsi="Century Gothic"/>
          <w:bCs/>
        </w:rPr>
        <w:t>utate in sede di èquipe e</w:t>
      </w:r>
      <w:r w:rsidR="00B32802">
        <w:rPr>
          <w:rFonts w:ascii="Century Gothic" w:hAnsi="Century Gothic"/>
          <w:bCs/>
        </w:rPr>
        <w:t xml:space="preserve"> fornendo </w:t>
      </w:r>
      <w:r w:rsidR="00BF763D">
        <w:rPr>
          <w:rFonts w:ascii="Century Gothic" w:hAnsi="Century Gothic"/>
          <w:bCs/>
        </w:rPr>
        <w:t xml:space="preserve"> sempre </w:t>
      </w:r>
      <w:r w:rsidR="00B32802">
        <w:rPr>
          <w:rFonts w:ascii="Century Gothic" w:hAnsi="Century Gothic"/>
          <w:bCs/>
        </w:rPr>
        <w:t xml:space="preserve">tutte le informazioni </w:t>
      </w:r>
      <w:r w:rsidR="00BF763D">
        <w:rPr>
          <w:rFonts w:ascii="Century Gothic" w:hAnsi="Century Gothic"/>
          <w:bCs/>
        </w:rPr>
        <w:t xml:space="preserve">a tutte le parti coinvolte nella presa in carico del paziente. </w:t>
      </w:r>
    </w:p>
    <w:p w:rsidR="00A47795" w:rsidRDefault="00A47795" w:rsidP="00520A28">
      <w:pPr>
        <w:spacing w:line="360" w:lineRule="auto"/>
        <w:jc w:val="both"/>
        <w:rPr>
          <w:rFonts w:ascii="Century Gothic" w:hAnsi="Century Gothic"/>
          <w:bCs/>
        </w:rPr>
      </w:pPr>
    </w:p>
    <w:p w:rsidR="00520A28" w:rsidRPr="00D74FF8" w:rsidRDefault="00BF763D" w:rsidP="00520A28">
      <w:pPr>
        <w:spacing w:line="360" w:lineRule="auto"/>
        <w:jc w:val="both"/>
        <w:rPr>
          <w:rFonts w:ascii="Century Gothic" w:hAnsi="Century Gothic"/>
          <w:bCs/>
        </w:rPr>
      </w:pPr>
      <w:r>
        <w:rPr>
          <w:rFonts w:ascii="Century Gothic" w:hAnsi="Century Gothic"/>
          <w:bCs/>
        </w:rPr>
        <w:t>Il percorso d</w:t>
      </w:r>
      <w:r w:rsidR="00341E49">
        <w:rPr>
          <w:rFonts w:ascii="Century Gothic" w:hAnsi="Century Gothic"/>
          <w:bCs/>
        </w:rPr>
        <w:t>’</w:t>
      </w:r>
      <w:r>
        <w:rPr>
          <w:rFonts w:ascii="Century Gothic" w:hAnsi="Century Gothic"/>
          <w:bCs/>
        </w:rPr>
        <w:t xml:space="preserve"> ingresso prevede: </w:t>
      </w:r>
    </w:p>
    <w:p w:rsidR="00520A28" w:rsidRPr="00D74FF8" w:rsidRDefault="00520A28" w:rsidP="00520A28">
      <w:pPr>
        <w:spacing w:line="300" w:lineRule="atLeast"/>
        <w:jc w:val="both"/>
      </w:pPr>
      <w:r w:rsidRPr="00D74FF8">
        <w:tab/>
      </w:r>
    </w:p>
    <w:p w:rsidR="00520A28" w:rsidRDefault="00BF763D" w:rsidP="00520A28">
      <w:pPr>
        <w:numPr>
          <w:ilvl w:val="0"/>
          <w:numId w:val="30"/>
        </w:numPr>
        <w:spacing w:after="0" w:line="360" w:lineRule="auto"/>
        <w:jc w:val="both"/>
        <w:rPr>
          <w:rFonts w:ascii="Century Gothic" w:hAnsi="Century Gothic"/>
          <w:bCs/>
        </w:rPr>
      </w:pPr>
      <w:r>
        <w:rPr>
          <w:rFonts w:ascii="Century Gothic" w:hAnsi="Century Gothic"/>
          <w:bCs/>
        </w:rPr>
        <w:t>Contatto con l’èquipe sanitaria dell’Ospedale Psichiatrico Giudiziario in cui il soggetto è ristretto;</w:t>
      </w:r>
    </w:p>
    <w:p w:rsidR="00BF763D" w:rsidRDefault="00BF763D" w:rsidP="00520A28">
      <w:pPr>
        <w:numPr>
          <w:ilvl w:val="0"/>
          <w:numId w:val="30"/>
        </w:numPr>
        <w:spacing w:after="0" w:line="360" w:lineRule="auto"/>
        <w:jc w:val="both"/>
        <w:rPr>
          <w:rFonts w:ascii="Century Gothic" w:hAnsi="Century Gothic"/>
          <w:bCs/>
        </w:rPr>
      </w:pPr>
      <w:r>
        <w:rPr>
          <w:rFonts w:ascii="Century Gothic" w:hAnsi="Century Gothic"/>
          <w:bCs/>
        </w:rPr>
        <w:t>Contatto con l’èquipe sanitaria e l’Ufficio Amministrativo del Servizio Sanitario Territoriale di competenza per residenza del paziente;</w:t>
      </w:r>
    </w:p>
    <w:p w:rsidR="00BF763D" w:rsidRDefault="00BF763D" w:rsidP="00520A28">
      <w:pPr>
        <w:numPr>
          <w:ilvl w:val="0"/>
          <w:numId w:val="30"/>
        </w:numPr>
        <w:spacing w:after="0" w:line="360" w:lineRule="auto"/>
        <w:jc w:val="both"/>
        <w:rPr>
          <w:rFonts w:ascii="Century Gothic" w:hAnsi="Century Gothic"/>
          <w:bCs/>
        </w:rPr>
      </w:pPr>
      <w:r>
        <w:rPr>
          <w:rFonts w:ascii="Century Gothic" w:hAnsi="Century Gothic"/>
          <w:bCs/>
        </w:rPr>
        <w:t xml:space="preserve">Eventuale incontro con i referenti sanitari e con il paziente in luogo di internamento e ricovero; </w:t>
      </w:r>
    </w:p>
    <w:p w:rsidR="00BF763D" w:rsidRPr="00D74FF8" w:rsidRDefault="00594373" w:rsidP="00520A28">
      <w:pPr>
        <w:numPr>
          <w:ilvl w:val="0"/>
          <w:numId w:val="30"/>
        </w:numPr>
        <w:spacing w:after="0" w:line="360" w:lineRule="auto"/>
        <w:jc w:val="both"/>
        <w:rPr>
          <w:rFonts w:ascii="Century Gothic" w:hAnsi="Century Gothic"/>
          <w:bCs/>
        </w:rPr>
      </w:pPr>
      <w:r>
        <w:rPr>
          <w:rFonts w:ascii="Century Gothic" w:hAnsi="Century Gothic"/>
          <w:bCs/>
        </w:rPr>
        <w:t>Accordi preliminari d’</w:t>
      </w:r>
      <w:r w:rsidR="00BF763D">
        <w:rPr>
          <w:rFonts w:ascii="Century Gothic" w:hAnsi="Century Gothic"/>
          <w:bCs/>
        </w:rPr>
        <w:t xml:space="preserve"> ingresso in cui deve essere esplicitata una data di inserimento a seconda della lista di attesa;</w:t>
      </w:r>
    </w:p>
    <w:p w:rsidR="00520A28" w:rsidRPr="00D74FF8" w:rsidRDefault="00BF763D" w:rsidP="00520A28">
      <w:pPr>
        <w:numPr>
          <w:ilvl w:val="0"/>
          <w:numId w:val="30"/>
        </w:numPr>
        <w:spacing w:after="0" w:line="360" w:lineRule="auto"/>
        <w:jc w:val="both"/>
        <w:rPr>
          <w:rFonts w:ascii="Century Gothic" w:hAnsi="Century Gothic"/>
          <w:bCs/>
        </w:rPr>
      </w:pPr>
      <w:r>
        <w:rPr>
          <w:rFonts w:ascii="Century Gothic" w:hAnsi="Century Gothic"/>
          <w:bCs/>
        </w:rPr>
        <w:t xml:space="preserve">Comunicazione da parte delle Autorità Giudiziarie dell’istanza di trasferimento presso </w:t>
      </w:r>
      <w:proofErr w:type="spellStart"/>
      <w:r>
        <w:rPr>
          <w:rFonts w:ascii="Century Gothic" w:hAnsi="Century Gothic"/>
          <w:bCs/>
        </w:rPr>
        <w:t>R.E.M.S</w:t>
      </w:r>
      <w:proofErr w:type="spellEnd"/>
      <w:r w:rsidR="00520A28" w:rsidRPr="00D74FF8">
        <w:rPr>
          <w:rFonts w:ascii="Century Gothic" w:hAnsi="Century Gothic"/>
          <w:bCs/>
        </w:rPr>
        <w:t>;</w:t>
      </w:r>
    </w:p>
    <w:p w:rsidR="00520A28" w:rsidRDefault="00520A28" w:rsidP="00520A28">
      <w:pPr>
        <w:numPr>
          <w:ilvl w:val="0"/>
          <w:numId w:val="30"/>
        </w:numPr>
        <w:spacing w:before="100" w:beforeAutospacing="1" w:after="100" w:afterAutospacing="1" w:line="360" w:lineRule="auto"/>
        <w:jc w:val="both"/>
        <w:rPr>
          <w:rFonts w:ascii="Century Gothic" w:hAnsi="Century Gothic"/>
          <w:bCs/>
        </w:rPr>
      </w:pPr>
      <w:r w:rsidRPr="00D74FF8">
        <w:rPr>
          <w:rFonts w:ascii="Century Gothic" w:hAnsi="Century Gothic"/>
          <w:bCs/>
        </w:rPr>
        <w:t>Definizione</w:t>
      </w:r>
      <w:r w:rsidR="00BF763D">
        <w:rPr>
          <w:rFonts w:ascii="Century Gothic" w:hAnsi="Century Gothic"/>
          <w:bCs/>
        </w:rPr>
        <w:t xml:space="preserve"> e/o conferma</w:t>
      </w:r>
      <w:r w:rsidR="00594373">
        <w:rPr>
          <w:rFonts w:ascii="Century Gothic" w:hAnsi="Century Gothic"/>
          <w:bCs/>
        </w:rPr>
        <w:t xml:space="preserve"> della data e orario d’</w:t>
      </w:r>
      <w:r w:rsidRPr="00D74FF8">
        <w:rPr>
          <w:rFonts w:ascii="Century Gothic" w:hAnsi="Century Gothic"/>
          <w:bCs/>
        </w:rPr>
        <w:t xml:space="preserve"> ingresso dell’ospite previo rilascio di a</w:t>
      </w:r>
      <w:r w:rsidR="00594373">
        <w:rPr>
          <w:rFonts w:ascii="Century Gothic" w:hAnsi="Century Gothic"/>
          <w:bCs/>
        </w:rPr>
        <w:t>utorizzazione da parte dell’</w:t>
      </w:r>
      <w:r w:rsidR="00BF763D">
        <w:rPr>
          <w:rFonts w:ascii="Century Gothic" w:hAnsi="Century Gothic"/>
          <w:bCs/>
        </w:rPr>
        <w:t xml:space="preserve"> ASUR</w:t>
      </w:r>
      <w:r w:rsidRPr="00D74FF8">
        <w:rPr>
          <w:rFonts w:ascii="Century Gothic" w:hAnsi="Century Gothic"/>
          <w:bCs/>
        </w:rPr>
        <w:t xml:space="preserve"> co</w:t>
      </w:r>
      <w:r w:rsidR="00BF763D">
        <w:rPr>
          <w:rFonts w:ascii="Century Gothic" w:hAnsi="Century Gothic"/>
          <w:bCs/>
        </w:rPr>
        <w:t>mpetente con verifica della presa in carico da parte degli Uffici Amministrativi;</w:t>
      </w:r>
    </w:p>
    <w:p w:rsidR="00BF763D" w:rsidRPr="00D74FF8" w:rsidRDefault="00BF763D" w:rsidP="00520A28">
      <w:pPr>
        <w:numPr>
          <w:ilvl w:val="0"/>
          <w:numId w:val="30"/>
        </w:numPr>
        <w:spacing w:before="100" w:beforeAutospacing="1" w:after="100" w:afterAutospacing="1" w:line="360" w:lineRule="auto"/>
        <w:jc w:val="both"/>
        <w:rPr>
          <w:rFonts w:ascii="Century Gothic" w:hAnsi="Century Gothic"/>
          <w:bCs/>
        </w:rPr>
      </w:pPr>
      <w:r>
        <w:rPr>
          <w:rFonts w:ascii="Century Gothic" w:hAnsi="Century Gothic"/>
          <w:bCs/>
        </w:rPr>
        <w:t xml:space="preserve">Ingresso in </w:t>
      </w:r>
      <w:proofErr w:type="spellStart"/>
      <w:r>
        <w:rPr>
          <w:rFonts w:ascii="Century Gothic" w:hAnsi="Century Gothic"/>
          <w:bCs/>
        </w:rPr>
        <w:t>R.E.M.S</w:t>
      </w:r>
      <w:proofErr w:type="spellEnd"/>
      <w:r>
        <w:rPr>
          <w:rFonts w:ascii="Century Gothic" w:hAnsi="Century Gothic"/>
          <w:bCs/>
        </w:rPr>
        <w:t>..</w:t>
      </w:r>
    </w:p>
    <w:p w:rsidR="00520A28" w:rsidRPr="00D74FF8" w:rsidRDefault="00520A28" w:rsidP="00520A28">
      <w:pPr>
        <w:spacing w:line="360" w:lineRule="auto"/>
        <w:jc w:val="both"/>
        <w:rPr>
          <w:rFonts w:ascii="Century Gothic" w:hAnsi="Century Gothic"/>
          <w:bCs/>
        </w:rPr>
      </w:pPr>
    </w:p>
    <w:p w:rsidR="00A47795" w:rsidRDefault="00520A28" w:rsidP="00A47795">
      <w:pPr>
        <w:spacing w:line="300" w:lineRule="atLeast"/>
        <w:rPr>
          <w:rStyle w:val="Titolo1Carattere"/>
          <w:rFonts w:ascii="Century Gothic" w:eastAsiaTheme="minorHAnsi" w:hAnsi="Century Gothic"/>
          <w:sz w:val="24"/>
        </w:rPr>
      </w:pPr>
      <w:r w:rsidRPr="00D74FF8">
        <w:rPr>
          <w:rStyle w:val="Titolo1Carattere"/>
          <w:rFonts w:ascii="Century Gothic" w:eastAsiaTheme="minorHAnsi" w:hAnsi="Century Gothic"/>
          <w:sz w:val="24"/>
        </w:rPr>
        <w:t xml:space="preserve">6. </w:t>
      </w:r>
      <w:bookmarkStart w:id="9" w:name="_Toc290386940"/>
      <w:r w:rsidRPr="00D74FF8">
        <w:rPr>
          <w:rStyle w:val="Titolo1Carattere"/>
          <w:rFonts w:ascii="Century Gothic" w:eastAsiaTheme="minorHAnsi" w:hAnsi="Century Gothic"/>
          <w:sz w:val="24"/>
        </w:rPr>
        <w:t>L’informazione</w:t>
      </w:r>
      <w:bookmarkEnd w:id="9"/>
    </w:p>
    <w:p w:rsidR="00520A28" w:rsidRPr="00A47795" w:rsidRDefault="00520A28" w:rsidP="00A47795">
      <w:pPr>
        <w:spacing w:line="300" w:lineRule="atLeast"/>
        <w:jc w:val="both"/>
        <w:rPr>
          <w:rFonts w:ascii="Century Gothic" w:hAnsi="Century Gothic" w:cs="Times New Roman"/>
          <w:b/>
          <w:bCs/>
          <w:kern w:val="32"/>
          <w:sz w:val="24"/>
          <w:szCs w:val="32"/>
          <w:lang w:eastAsia="it-IT"/>
        </w:rPr>
      </w:pPr>
      <w:r w:rsidRPr="00761DC8">
        <w:rPr>
          <w:rStyle w:val="Titolo1Carattere"/>
          <w:rFonts w:eastAsiaTheme="minorHAnsi"/>
        </w:rPr>
        <w:br/>
      </w:r>
      <w:r w:rsidRPr="00D74FF8">
        <w:rPr>
          <w:rFonts w:ascii="Century Gothic" w:hAnsi="Century Gothic"/>
          <w:bCs/>
        </w:rPr>
        <w:t>La garanzia della qualità dell’ac</w:t>
      </w:r>
      <w:r w:rsidR="008F3A8C">
        <w:rPr>
          <w:rFonts w:ascii="Century Gothic" w:hAnsi="Century Gothic"/>
          <w:bCs/>
        </w:rPr>
        <w:t>coglienza</w:t>
      </w:r>
      <w:r w:rsidRPr="00D74FF8">
        <w:rPr>
          <w:rFonts w:ascii="Century Gothic" w:hAnsi="Century Gothic"/>
          <w:bCs/>
        </w:rPr>
        <w:t xml:space="preserve"> non può prescindere da un adeguato impianto di </w:t>
      </w:r>
      <w:r w:rsidRPr="00D74FF8">
        <w:rPr>
          <w:rFonts w:ascii="Century Gothic" w:hAnsi="Century Gothic"/>
        </w:rPr>
        <w:t>sistema informativo</w:t>
      </w:r>
      <w:r w:rsidRPr="00D74FF8">
        <w:rPr>
          <w:rFonts w:ascii="Century Gothic" w:hAnsi="Century Gothic"/>
          <w:bCs/>
        </w:rPr>
        <w:t xml:space="preserve">. </w:t>
      </w:r>
      <w:r w:rsidR="00A6447E">
        <w:rPr>
          <w:rFonts w:ascii="Century Gothic" w:hAnsi="Century Gothic"/>
          <w:bCs/>
        </w:rPr>
        <w:t xml:space="preserve"> </w:t>
      </w:r>
      <w:r w:rsidRPr="00D74FF8">
        <w:rPr>
          <w:rFonts w:ascii="Century Gothic" w:hAnsi="Century Gothic"/>
          <w:bCs/>
        </w:rPr>
        <w:t>Nel corso del "</w:t>
      </w:r>
      <w:proofErr w:type="spellStart"/>
      <w:r w:rsidRPr="00D74FF8">
        <w:rPr>
          <w:rFonts w:ascii="Century Gothic" w:hAnsi="Century Gothic"/>
          <w:bCs/>
        </w:rPr>
        <w:t>pre-ingresso</w:t>
      </w:r>
      <w:proofErr w:type="spellEnd"/>
      <w:r w:rsidRPr="00D74FF8">
        <w:rPr>
          <w:rFonts w:ascii="Century Gothic" w:hAnsi="Century Gothic"/>
          <w:bCs/>
        </w:rPr>
        <w:t>" vengono fornite le informazioni utili ad approfondire la conoscenza del nuovo contesto ambientale:</w:t>
      </w:r>
    </w:p>
    <w:p w:rsidR="00520A28" w:rsidRPr="00D74FF8" w:rsidRDefault="00520A28" w:rsidP="00A47795">
      <w:pPr>
        <w:numPr>
          <w:ilvl w:val="0"/>
          <w:numId w:val="31"/>
        </w:numPr>
        <w:spacing w:before="100" w:beforeAutospacing="1" w:after="60" w:line="360" w:lineRule="auto"/>
        <w:ind w:left="240" w:right="240"/>
        <w:jc w:val="both"/>
        <w:rPr>
          <w:rFonts w:ascii="Century Gothic" w:hAnsi="Century Gothic"/>
          <w:bCs/>
        </w:rPr>
      </w:pPr>
      <w:r w:rsidRPr="00D74FF8">
        <w:rPr>
          <w:rFonts w:ascii="Century Gothic" w:hAnsi="Century Gothic"/>
          <w:bCs/>
        </w:rPr>
        <w:t>Presentazione del gruppo di lavoro;</w:t>
      </w:r>
    </w:p>
    <w:p w:rsidR="00520A28" w:rsidRPr="00D74FF8" w:rsidRDefault="00520A28" w:rsidP="00520A28">
      <w:pPr>
        <w:numPr>
          <w:ilvl w:val="0"/>
          <w:numId w:val="31"/>
        </w:numPr>
        <w:spacing w:before="100" w:beforeAutospacing="1" w:after="60" w:line="360" w:lineRule="auto"/>
        <w:ind w:left="240" w:right="240"/>
        <w:jc w:val="both"/>
        <w:rPr>
          <w:rFonts w:ascii="Century Gothic" w:hAnsi="Century Gothic"/>
          <w:bCs/>
        </w:rPr>
      </w:pPr>
      <w:r w:rsidRPr="00D74FF8">
        <w:rPr>
          <w:rFonts w:ascii="Century Gothic" w:hAnsi="Century Gothic"/>
          <w:bCs/>
        </w:rPr>
        <w:t>Visita degli spazi di pertinenza del servizio</w:t>
      </w:r>
      <w:r w:rsidR="00A6447E">
        <w:rPr>
          <w:rFonts w:ascii="Century Gothic" w:hAnsi="Century Gothic"/>
          <w:bCs/>
        </w:rPr>
        <w:t xml:space="preserve"> da parte dei referenti</w:t>
      </w:r>
      <w:r w:rsidRPr="00D74FF8">
        <w:rPr>
          <w:rFonts w:ascii="Century Gothic" w:hAnsi="Century Gothic"/>
          <w:bCs/>
        </w:rPr>
        <w:t>;</w:t>
      </w:r>
    </w:p>
    <w:p w:rsidR="00520A28" w:rsidRPr="00D74FF8" w:rsidRDefault="00A6447E" w:rsidP="00520A28">
      <w:pPr>
        <w:numPr>
          <w:ilvl w:val="0"/>
          <w:numId w:val="31"/>
        </w:numPr>
        <w:spacing w:before="100" w:beforeAutospacing="1" w:after="60" w:line="360" w:lineRule="auto"/>
        <w:ind w:left="240" w:right="240"/>
        <w:jc w:val="both"/>
        <w:rPr>
          <w:rFonts w:ascii="Century Gothic" w:hAnsi="Century Gothic"/>
          <w:bCs/>
        </w:rPr>
      </w:pPr>
      <w:r>
        <w:rPr>
          <w:rFonts w:ascii="Century Gothic" w:hAnsi="Century Gothic"/>
          <w:bCs/>
        </w:rPr>
        <w:t>Informazioni sui regolamenti interni</w:t>
      </w:r>
      <w:r w:rsidR="00520A28" w:rsidRPr="00D74FF8">
        <w:rPr>
          <w:rFonts w:ascii="Century Gothic" w:hAnsi="Century Gothic"/>
          <w:bCs/>
        </w:rPr>
        <w:t>;</w:t>
      </w:r>
    </w:p>
    <w:p w:rsidR="00520A28" w:rsidRPr="00D74FF8" w:rsidRDefault="00520A28" w:rsidP="00520A28">
      <w:pPr>
        <w:numPr>
          <w:ilvl w:val="0"/>
          <w:numId w:val="31"/>
        </w:numPr>
        <w:spacing w:before="100" w:beforeAutospacing="1" w:after="60" w:line="360" w:lineRule="auto"/>
        <w:ind w:left="240" w:right="240"/>
        <w:jc w:val="both"/>
        <w:rPr>
          <w:rFonts w:ascii="Century Gothic" w:hAnsi="Century Gothic"/>
          <w:bCs/>
        </w:rPr>
      </w:pPr>
      <w:r w:rsidRPr="00D74FF8">
        <w:rPr>
          <w:rFonts w:ascii="Century Gothic" w:hAnsi="Century Gothic"/>
          <w:bCs/>
        </w:rPr>
        <w:t>Orario dei pasti;</w:t>
      </w:r>
    </w:p>
    <w:p w:rsidR="00520A28" w:rsidRPr="00D74FF8" w:rsidRDefault="00520A28" w:rsidP="00520A28">
      <w:pPr>
        <w:numPr>
          <w:ilvl w:val="0"/>
          <w:numId w:val="31"/>
        </w:numPr>
        <w:spacing w:before="100" w:beforeAutospacing="1" w:after="60" w:line="360" w:lineRule="auto"/>
        <w:ind w:left="240" w:right="240"/>
        <w:jc w:val="both"/>
        <w:rPr>
          <w:rFonts w:ascii="Century Gothic" w:hAnsi="Century Gothic"/>
          <w:bCs/>
        </w:rPr>
      </w:pPr>
      <w:r w:rsidRPr="00D74FF8">
        <w:rPr>
          <w:rFonts w:ascii="Century Gothic" w:hAnsi="Century Gothic"/>
          <w:bCs/>
        </w:rPr>
        <w:t>Modalità di funzionamento del servizio di lavanderia;</w:t>
      </w:r>
    </w:p>
    <w:p w:rsidR="00520A28" w:rsidRPr="00D74FF8" w:rsidRDefault="00520A28" w:rsidP="00520A28">
      <w:pPr>
        <w:numPr>
          <w:ilvl w:val="0"/>
          <w:numId w:val="31"/>
        </w:numPr>
        <w:spacing w:before="100" w:beforeAutospacing="1" w:after="60" w:line="360" w:lineRule="auto"/>
        <w:ind w:left="240" w:right="240"/>
        <w:jc w:val="both"/>
        <w:rPr>
          <w:rFonts w:ascii="Century Gothic" w:hAnsi="Century Gothic"/>
          <w:bCs/>
        </w:rPr>
      </w:pPr>
      <w:r w:rsidRPr="00D74FF8">
        <w:rPr>
          <w:rFonts w:ascii="Century Gothic" w:hAnsi="Century Gothic"/>
          <w:bCs/>
        </w:rPr>
        <w:lastRenderedPageBreak/>
        <w:t>Descrizione degli spazi collettivi della struttura;</w:t>
      </w:r>
    </w:p>
    <w:p w:rsidR="00520A28" w:rsidRPr="00D74FF8" w:rsidRDefault="00520A28" w:rsidP="00520A28">
      <w:pPr>
        <w:numPr>
          <w:ilvl w:val="0"/>
          <w:numId w:val="31"/>
        </w:numPr>
        <w:spacing w:before="100" w:beforeAutospacing="1" w:after="60" w:line="360" w:lineRule="auto"/>
        <w:ind w:left="240" w:right="240"/>
        <w:jc w:val="both"/>
        <w:rPr>
          <w:rFonts w:ascii="Century Gothic" w:hAnsi="Century Gothic"/>
          <w:bCs/>
        </w:rPr>
      </w:pPr>
      <w:r w:rsidRPr="00D74FF8">
        <w:rPr>
          <w:rFonts w:ascii="Century Gothic" w:hAnsi="Century Gothic"/>
          <w:bCs/>
        </w:rPr>
        <w:t>Date e orari delle cerimonie religiose;</w:t>
      </w:r>
    </w:p>
    <w:p w:rsidR="00520A28" w:rsidRPr="00D74FF8" w:rsidRDefault="00520A28" w:rsidP="00520A28">
      <w:pPr>
        <w:numPr>
          <w:ilvl w:val="0"/>
          <w:numId w:val="31"/>
        </w:numPr>
        <w:spacing w:before="100" w:beforeAutospacing="1" w:after="60" w:line="360" w:lineRule="auto"/>
        <w:ind w:left="240" w:right="240"/>
        <w:jc w:val="both"/>
        <w:rPr>
          <w:rFonts w:ascii="Century Gothic" w:hAnsi="Century Gothic"/>
          <w:bCs/>
        </w:rPr>
      </w:pPr>
      <w:r w:rsidRPr="00D74FF8">
        <w:rPr>
          <w:rFonts w:ascii="Century Gothic" w:hAnsi="Century Gothic"/>
          <w:bCs/>
        </w:rPr>
        <w:t>Indicazioni su modalità e tempi delle visite</w:t>
      </w:r>
      <w:r w:rsidR="00A6447E">
        <w:rPr>
          <w:rFonts w:ascii="Century Gothic" w:hAnsi="Century Gothic"/>
          <w:bCs/>
        </w:rPr>
        <w:t xml:space="preserve"> dei famigliari se autorizzati dalle Autorità Giudiziarie</w:t>
      </w:r>
      <w:r w:rsidRPr="00D74FF8">
        <w:rPr>
          <w:rFonts w:ascii="Century Gothic" w:hAnsi="Century Gothic"/>
          <w:bCs/>
        </w:rPr>
        <w:t>;</w:t>
      </w:r>
    </w:p>
    <w:p w:rsidR="00520A28" w:rsidRPr="00D74FF8" w:rsidRDefault="00520A28" w:rsidP="00520A28">
      <w:pPr>
        <w:numPr>
          <w:ilvl w:val="0"/>
          <w:numId w:val="31"/>
        </w:numPr>
        <w:spacing w:before="100" w:beforeAutospacing="1" w:after="60" w:line="360" w:lineRule="auto"/>
        <w:ind w:left="240" w:right="240"/>
        <w:jc w:val="both"/>
        <w:rPr>
          <w:rFonts w:ascii="Century Gothic" w:hAnsi="Century Gothic"/>
          <w:bCs/>
        </w:rPr>
      </w:pPr>
      <w:r w:rsidRPr="00D74FF8">
        <w:rPr>
          <w:rFonts w:ascii="Century Gothic" w:hAnsi="Century Gothic"/>
          <w:bCs/>
        </w:rPr>
        <w:t>Modalità di fruizione dei servizi accessori quali: barbiere, parrucchiera, manicure, pedicure;</w:t>
      </w:r>
    </w:p>
    <w:p w:rsidR="00520A28" w:rsidRPr="00D74FF8" w:rsidRDefault="00520A28" w:rsidP="00520A28">
      <w:pPr>
        <w:numPr>
          <w:ilvl w:val="0"/>
          <w:numId w:val="31"/>
        </w:numPr>
        <w:spacing w:before="100" w:beforeAutospacing="1" w:after="60" w:line="360" w:lineRule="auto"/>
        <w:ind w:left="240" w:right="240"/>
        <w:jc w:val="both"/>
        <w:rPr>
          <w:rFonts w:ascii="Century Gothic" w:hAnsi="Century Gothic"/>
          <w:bCs/>
        </w:rPr>
      </w:pPr>
      <w:r w:rsidRPr="00D74FF8">
        <w:rPr>
          <w:rFonts w:ascii="Century Gothic" w:hAnsi="Century Gothic"/>
          <w:bCs/>
        </w:rPr>
        <w:t>Punti di riferimento istituzionali per problematiche emergenti;</w:t>
      </w:r>
    </w:p>
    <w:p w:rsidR="00A6447E" w:rsidRDefault="00520A28" w:rsidP="00520A28">
      <w:pPr>
        <w:numPr>
          <w:ilvl w:val="0"/>
          <w:numId w:val="31"/>
        </w:numPr>
        <w:spacing w:before="100" w:beforeAutospacing="1" w:after="60" w:line="360" w:lineRule="auto"/>
        <w:ind w:left="240" w:right="240"/>
        <w:jc w:val="both"/>
        <w:rPr>
          <w:rFonts w:ascii="Century Gothic" w:hAnsi="Century Gothic"/>
          <w:bCs/>
        </w:rPr>
      </w:pPr>
      <w:r w:rsidRPr="00D74FF8">
        <w:rPr>
          <w:rFonts w:ascii="Century Gothic" w:hAnsi="Century Gothic"/>
          <w:bCs/>
        </w:rPr>
        <w:t>Modalità di effettuazione delle pratiche amministr</w:t>
      </w:r>
      <w:r w:rsidR="00A6447E">
        <w:rPr>
          <w:rFonts w:ascii="Century Gothic" w:hAnsi="Century Gothic"/>
          <w:bCs/>
        </w:rPr>
        <w:t>ative.</w:t>
      </w:r>
    </w:p>
    <w:p w:rsidR="00A6447E" w:rsidRDefault="00520A28" w:rsidP="00A6447E">
      <w:pPr>
        <w:numPr>
          <w:ilvl w:val="0"/>
          <w:numId w:val="31"/>
        </w:numPr>
        <w:spacing w:before="100" w:beforeAutospacing="1" w:after="60" w:line="360" w:lineRule="auto"/>
        <w:ind w:left="240" w:right="240"/>
        <w:jc w:val="both"/>
      </w:pPr>
      <w:r w:rsidRPr="00A6447E">
        <w:rPr>
          <w:rFonts w:ascii="Century Gothic" w:hAnsi="Century Gothic"/>
          <w:bCs/>
        </w:rPr>
        <w:br/>
      </w:r>
      <w:r w:rsidR="00A6447E">
        <w:t xml:space="preserve">In caso di dimissione e/o trasferimento in altra struttura sanitaria, la Direzione provvede a fornire tutte le informazioni utili alla nuova presa in carico all’équipe di nuova accoglienza. </w:t>
      </w:r>
    </w:p>
    <w:tbl>
      <w:tblPr>
        <w:tblStyle w:val="Grigliatabella"/>
        <w:tblW w:w="0" w:type="auto"/>
        <w:tblLook w:val="01E0"/>
      </w:tblPr>
      <w:tblGrid>
        <w:gridCol w:w="1809"/>
        <w:gridCol w:w="2694"/>
        <w:gridCol w:w="2693"/>
        <w:gridCol w:w="2582"/>
      </w:tblGrid>
      <w:tr w:rsidR="00E84324" w:rsidRPr="009C5C3E" w:rsidTr="00777163">
        <w:tc>
          <w:tcPr>
            <w:tcW w:w="1809" w:type="dxa"/>
            <w:tcBorders>
              <w:top w:val="single" w:sz="4" w:space="0" w:color="auto"/>
              <w:left w:val="single" w:sz="4" w:space="0" w:color="auto"/>
              <w:bottom w:val="single" w:sz="4" w:space="0" w:color="auto"/>
            </w:tcBorders>
          </w:tcPr>
          <w:p w:rsidR="00E84324" w:rsidRPr="009C5C3E" w:rsidRDefault="00E84324" w:rsidP="00777163">
            <w:pPr>
              <w:autoSpaceDE w:val="0"/>
              <w:spacing w:line="360" w:lineRule="auto"/>
              <w:jc w:val="both"/>
              <w:rPr>
                <w:rFonts w:ascii="Century Gothic" w:hAnsi="Century Gothic"/>
                <w:b/>
              </w:rPr>
            </w:pPr>
            <w:r w:rsidRPr="009C5C3E">
              <w:rPr>
                <w:rFonts w:ascii="Century Gothic" w:hAnsi="Century Gothic"/>
                <w:b/>
              </w:rPr>
              <w:t>DATA</w:t>
            </w:r>
          </w:p>
        </w:tc>
        <w:tc>
          <w:tcPr>
            <w:tcW w:w="2694" w:type="dxa"/>
            <w:tcBorders>
              <w:top w:val="single" w:sz="4" w:space="0" w:color="auto"/>
              <w:bottom w:val="single" w:sz="4" w:space="0" w:color="auto"/>
            </w:tcBorders>
          </w:tcPr>
          <w:p w:rsidR="00E84324" w:rsidRPr="009C5C3E" w:rsidRDefault="00E84324" w:rsidP="00777163">
            <w:pPr>
              <w:autoSpaceDE w:val="0"/>
              <w:spacing w:line="360" w:lineRule="auto"/>
              <w:jc w:val="both"/>
              <w:rPr>
                <w:rFonts w:ascii="Century Gothic" w:hAnsi="Century Gothic"/>
                <w:b/>
              </w:rPr>
            </w:pPr>
            <w:r w:rsidRPr="009C5C3E">
              <w:rPr>
                <w:rFonts w:ascii="Century Gothic" w:hAnsi="Century Gothic"/>
                <w:b/>
              </w:rPr>
              <w:t>REDAZIONE</w:t>
            </w:r>
          </w:p>
        </w:tc>
        <w:tc>
          <w:tcPr>
            <w:tcW w:w="2693" w:type="dxa"/>
            <w:tcBorders>
              <w:top w:val="single" w:sz="4" w:space="0" w:color="auto"/>
              <w:bottom w:val="single" w:sz="4" w:space="0" w:color="auto"/>
            </w:tcBorders>
          </w:tcPr>
          <w:p w:rsidR="00E84324" w:rsidRPr="009C5C3E" w:rsidRDefault="00E84324" w:rsidP="00777163">
            <w:pPr>
              <w:autoSpaceDE w:val="0"/>
              <w:spacing w:line="360" w:lineRule="auto"/>
              <w:jc w:val="both"/>
              <w:rPr>
                <w:rFonts w:ascii="Century Gothic" w:hAnsi="Century Gothic"/>
                <w:b/>
              </w:rPr>
            </w:pPr>
            <w:r w:rsidRPr="009C5C3E">
              <w:rPr>
                <w:rFonts w:ascii="Century Gothic" w:hAnsi="Century Gothic"/>
                <w:b/>
              </w:rPr>
              <w:t>VERIFICA</w:t>
            </w:r>
          </w:p>
        </w:tc>
        <w:tc>
          <w:tcPr>
            <w:tcW w:w="2582" w:type="dxa"/>
            <w:tcBorders>
              <w:top w:val="single" w:sz="4" w:space="0" w:color="auto"/>
              <w:bottom w:val="single" w:sz="4" w:space="0" w:color="auto"/>
              <w:right w:val="single" w:sz="4" w:space="0" w:color="auto"/>
            </w:tcBorders>
          </w:tcPr>
          <w:p w:rsidR="00E84324" w:rsidRPr="009C5C3E" w:rsidRDefault="00E84324" w:rsidP="00777163">
            <w:pPr>
              <w:autoSpaceDE w:val="0"/>
              <w:spacing w:line="360" w:lineRule="auto"/>
              <w:jc w:val="both"/>
              <w:rPr>
                <w:rFonts w:ascii="Century Gothic" w:hAnsi="Century Gothic"/>
                <w:b/>
              </w:rPr>
            </w:pPr>
            <w:r w:rsidRPr="009C5C3E">
              <w:rPr>
                <w:rFonts w:ascii="Century Gothic" w:hAnsi="Century Gothic"/>
                <w:b/>
              </w:rPr>
              <w:t>APPROVAZIONE</w:t>
            </w:r>
          </w:p>
        </w:tc>
      </w:tr>
      <w:tr w:rsidR="00E84324" w:rsidRPr="009C5C3E" w:rsidTr="00777163">
        <w:tc>
          <w:tcPr>
            <w:tcW w:w="1809" w:type="dxa"/>
            <w:tcBorders>
              <w:top w:val="single" w:sz="4" w:space="0" w:color="auto"/>
              <w:left w:val="single" w:sz="4" w:space="0" w:color="auto"/>
              <w:bottom w:val="single" w:sz="4" w:space="0" w:color="auto"/>
            </w:tcBorders>
          </w:tcPr>
          <w:p w:rsidR="00E84324" w:rsidRPr="009C5C3E" w:rsidRDefault="00E84324" w:rsidP="00777163">
            <w:pPr>
              <w:autoSpaceDE w:val="0"/>
              <w:spacing w:line="360" w:lineRule="auto"/>
              <w:jc w:val="both"/>
              <w:rPr>
                <w:rFonts w:ascii="Century Gothic" w:hAnsi="Century Gothic"/>
              </w:rPr>
            </w:pPr>
          </w:p>
          <w:p w:rsidR="00E84324" w:rsidRPr="009C5C3E" w:rsidRDefault="00E84324" w:rsidP="00777163">
            <w:pPr>
              <w:autoSpaceDE w:val="0"/>
              <w:spacing w:line="360" w:lineRule="auto"/>
              <w:jc w:val="both"/>
              <w:rPr>
                <w:rFonts w:ascii="Century Gothic" w:hAnsi="Century Gothic"/>
              </w:rPr>
            </w:pPr>
          </w:p>
        </w:tc>
        <w:tc>
          <w:tcPr>
            <w:tcW w:w="2694" w:type="dxa"/>
            <w:tcBorders>
              <w:top w:val="single" w:sz="4" w:space="0" w:color="auto"/>
              <w:bottom w:val="single" w:sz="4" w:space="0" w:color="auto"/>
            </w:tcBorders>
          </w:tcPr>
          <w:p w:rsidR="00E84324" w:rsidRPr="009C5C3E" w:rsidRDefault="00E84324" w:rsidP="00777163">
            <w:pPr>
              <w:autoSpaceDE w:val="0"/>
              <w:spacing w:line="360" w:lineRule="auto"/>
              <w:jc w:val="both"/>
              <w:rPr>
                <w:rFonts w:ascii="Century Gothic" w:hAnsi="Century Gothic"/>
              </w:rPr>
            </w:pPr>
          </w:p>
          <w:p w:rsidR="00E84324" w:rsidRPr="009C5C3E" w:rsidRDefault="00E84324" w:rsidP="00777163">
            <w:pPr>
              <w:autoSpaceDE w:val="0"/>
              <w:spacing w:line="360" w:lineRule="auto"/>
              <w:jc w:val="both"/>
              <w:rPr>
                <w:rFonts w:ascii="Century Gothic" w:hAnsi="Century Gothic"/>
              </w:rPr>
            </w:pPr>
          </w:p>
        </w:tc>
        <w:tc>
          <w:tcPr>
            <w:tcW w:w="2693" w:type="dxa"/>
            <w:tcBorders>
              <w:top w:val="single" w:sz="4" w:space="0" w:color="auto"/>
              <w:bottom w:val="single" w:sz="4" w:space="0" w:color="auto"/>
            </w:tcBorders>
          </w:tcPr>
          <w:p w:rsidR="00E84324" w:rsidRPr="009C5C3E" w:rsidRDefault="00E84324" w:rsidP="00777163">
            <w:pPr>
              <w:autoSpaceDE w:val="0"/>
              <w:spacing w:line="360" w:lineRule="auto"/>
              <w:jc w:val="both"/>
              <w:rPr>
                <w:rFonts w:ascii="Century Gothic" w:hAnsi="Century Gothic"/>
              </w:rPr>
            </w:pPr>
          </w:p>
          <w:p w:rsidR="00E84324" w:rsidRPr="009C5C3E" w:rsidRDefault="00E84324" w:rsidP="00777163">
            <w:pPr>
              <w:autoSpaceDE w:val="0"/>
              <w:spacing w:line="360" w:lineRule="auto"/>
              <w:jc w:val="both"/>
              <w:rPr>
                <w:rFonts w:ascii="Century Gothic" w:hAnsi="Century Gothic"/>
              </w:rPr>
            </w:pPr>
          </w:p>
        </w:tc>
        <w:tc>
          <w:tcPr>
            <w:tcW w:w="2582" w:type="dxa"/>
            <w:tcBorders>
              <w:top w:val="single" w:sz="4" w:space="0" w:color="auto"/>
              <w:bottom w:val="single" w:sz="4" w:space="0" w:color="auto"/>
              <w:right w:val="single" w:sz="4" w:space="0" w:color="auto"/>
            </w:tcBorders>
          </w:tcPr>
          <w:p w:rsidR="00E84324" w:rsidRPr="009C5C3E" w:rsidRDefault="00E84324" w:rsidP="00777163">
            <w:pPr>
              <w:autoSpaceDE w:val="0"/>
              <w:spacing w:line="360" w:lineRule="auto"/>
              <w:jc w:val="both"/>
              <w:rPr>
                <w:rFonts w:ascii="Century Gothic" w:hAnsi="Century Gothic"/>
              </w:rPr>
            </w:pPr>
          </w:p>
          <w:p w:rsidR="00E84324" w:rsidRPr="009C5C3E" w:rsidRDefault="00E84324" w:rsidP="00777163">
            <w:pPr>
              <w:autoSpaceDE w:val="0"/>
              <w:spacing w:line="360" w:lineRule="auto"/>
              <w:jc w:val="both"/>
              <w:rPr>
                <w:rFonts w:ascii="Century Gothic" w:hAnsi="Century Gothic"/>
              </w:rPr>
            </w:pPr>
          </w:p>
        </w:tc>
      </w:tr>
    </w:tbl>
    <w:p w:rsidR="00E84324" w:rsidRPr="00BE5782" w:rsidRDefault="00E84324" w:rsidP="00BE5782"/>
    <w:sectPr w:rsidR="00E84324" w:rsidRPr="00BE5782" w:rsidSect="00FE4003">
      <w:headerReference w:type="default" r:id="rId8"/>
      <w:footerReference w:type="default" r:id="rId9"/>
      <w:pgSz w:w="11906" w:h="16838"/>
      <w:pgMar w:top="1417" w:right="1134" w:bottom="1135" w:left="1134" w:header="708" w:footer="45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7BA0" w:rsidRDefault="00637BA0" w:rsidP="00936DB7">
      <w:pPr>
        <w:spacing w:after="0" w:line="240" w:lineRule="auto"/>
      </w:pPr>
      <w:r>
        <w:separator/>
      </w:r>
    </w:p>
  </w:endnote>
  <w:endnote w:type="continuationSeparator" w:id="0">
    <w:p w:rsidR="00637BA0" w:rsidRDefault="00637BA0" w:rsidP="00936D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MT">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stellar">
    <w:altName w:val="MV Boli"/>
    <w:panose1 w:val="020A0402060406010301"/>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142" w:rsidRDefault="00D57142" w:rsidP="00D57142">
    <w:pPr>
      <w:pStyle w:val="Intestazione"/>
      <w:ind w:right="360"/>
      <w:jc w:val="center"/>
      <w:rPr>
        <w:rFonts w:ascii="Arial" w:hAnsi="Arial" w:cs="Arial"/>
        <w:b/>
      </w:rPr>
    </w:pPr>
    <w:r>
      <w:rPr>
        <w:rFonts w:ascii="Arial" w:hAnsi="Arial" w:cs="Arial"/>
        <w:b/>
      </w:rPr>
      <w:t>EAGLES  s.r.l.</w:t>
    </w:r>
  </w:p>
  <w:p w:rsidR="00D57142" w:rsidRDefault="00D57142" w:rsidP="00D57142">
    <w:pPr>
      <w:pStyle w:val="Intestazione"/>
      <w:ind w:right="360"/>
      <w:jc w:val="center"/>
      <w:rPr>
        <w:b/>
        <w:i/>
      </w:rPr>
    </w:pPr>
    <w:r>
      <w:rPr>
        <w:b/>
        <w:i/>
      </w:rPr>
      <w:t xml:space="preserve">Via per San Marino 48, 61010 Monte </w:t>
    </w:r>
    <w:proofErr w:type="spellStart"/>
    <w:r>
      <w:rPr>
        <w:b/>
        <w:i/>
      </w:rPr>
      <w:t>Grimano</w:t>
    </w:r>
    <w:proofErr w:type="spellEnd"/>
    <w:r>
      <w:rPr>
        <w:b/>
        <w:i/>
      </w:rPr>
      <w:t xml:space="preserve"> Terme (PU) </w:t>
    </w:r>
    <w:proofErr w:type="spellStart"/>
    <w:r>
      <w:rPr>
        <w:b/>
        <w:i/>
      </w:rPr>
      <w:t>P.IVA</w:t>
    </w:r>
    <w:proofErr w:type="spellEnd"/>
    <w:r>
      <w:rPr>
        <w:b/>
        <w:i/>
      </w:rPr>
      <w:t xml:space="preserve"> 01382420410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7BA0" w:rsidRDefault="00637BA0" w:rsidP="00936DB7">
      <w:pPr>
        <w:spacing w:after="0" w:line="240" w:lineRule="auto"/>
      </w:pPr>
      <w:r>
        <w:separator/>
      </w:r>
    </w:p>
  </w:footnote>
  <w:footnote w:type="continuationSeparator" w:id="0">
    <w:p w:rsidR="00637BA0" w:rsidRDefault="00637BA0" w:rsidP="00936D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09"/>
      <w:gridCol w:w="3205"/>
      <w:gridCol w:w="3067"/>
    </w:tblGrid>
    <w:tr w:rsidR="00936DB7" w:rsidTr="002B7795">
      <w:trPr>
        <w:trHeight w:val="2117"/>
      </w:trPr>
      <w:tc>
        <w:tcPr>
          <w:tcW w:w="3509" w:type="dxa"/>
        </w:tcPr>
        <w:p w:rsidR="00936DB7" w:rsidRDefault="00936DB7" w:rsidP="00EF383A">
          <w:pPr>
            <w:pStyle w:val="Intestazione"/>
            <w:jc w:val="center"/>
          </w:pPr>
          <w:r>
            <w:rPr>
              <w:noProof/>
              <w:lang w:eastAsia="it-IT"/>
            </w:rPr>
            <w:drawing>
              <wp:inline distT="0" distB="0" distL="0" distR="0">
                <wp:extent cx="1996440" cy="1348740"/>
                <wp:effectExtent l="19050" t="0" r="3810" b="0"/>
                <wp:docPr id="4" name="Immagine 4" descr="LOGO GRUPPO ATENA PICC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GRUPPO ATENA PICCOLO"/>
                        <pic:cNvPicPr>
                          <a:picLocks noChangeAspect="1" noChangeArrowheads="1"/>
                        </pic:cNvPicPr>
                      </pic:nvPicPr>
                      <pic:blipFill>
                        <a:blip r:embed="rId1"/>
                        <a:srcRect/>
                        <a:stretch>
                          <a:fillRect/>
                        </a:stretch>
                      </pic:blipFill>
                      <pic:spPr bwMode="auto">
                        <a:xfrm>
                          <a:off x="0" y="0"/>
                          <a:ext cx="1996440" cy="1348740"/>
                        </a:xfrm>
                        <a:prstGeom prst="rect">
                          <a:avLst/>
                        </a:prstGeom>
                        <a:noFill/>
                        <a:ln w="9525">
                          <a:noFill/>
                          <a:miter lim="800000"/>
                          <a:headEnd/>
                          <a:tailEnd/>
                        </a:ln>
                      </pic:spPr>
                    </pic:pic>
                  </a:graphicData>
                </a:graphic>
              </wp:inline>
            </w:drawing>
          </w:r>
          <w:r w:rsidRPr="00EA0ABC">
            <w:rPr>
              <w:rFonts w:ascii="Arial" w:hAnsi="Arial" w:cs="Arial"/>
              <w:b/>
              <w:sz w:val="32"/>
              <w:szCs w:val="32"/>
              <w:lang w:val="en-GB"/>
            </w:rPr>
            <w:t xml:space="preserve">                </w:t>
          </w:r>
          <w:r>
            <w:rPr>
              <w:rFonts w:ascii="Arial" w:hAnsi="Arial" w:cs="Arial"/>
              <w:b/>
              <w:sz w:val="32"/>
              <w:szCs w:val="32"/>
              <w:lang w:val="en-GB"/>
            </w:rPr>
            <w:t xml:space="preserve">       </w:t>
          </w:r>
        </w:p>
      </w:tc>
      <w:tc>
        <w:tcPr>
          <w:tcW w:w="3205" w:type="dxa"/>
        </w:tcPr>
        <w:p w:rsidR="00936DB7" w:rsidRPr="00936DB7" w:rsidRDefault="00936DB7" w:rsidP="00EF383A">
          <w:pPr>
            <w:pStyle w:val="Intestazione"/>
            <w:jc w:val="center"/>
            <w:rPr>
              <w:rFonts w:ascii="Arial" w:hAnsi="Arial" w:cs="Arial"/>
              <w:b/>
              <w:sz w:val="12"/>
              <w:szCs w:val="32"/>
            </w:rPr>
          </w:pPr>
        </w:p>
        <w:p w:rsidR="00F4435C" w:rsidRDefault="00F4435C" w:rsidP="00F4435C">
          <w:pPr>
            <w:pStyle w:val="Intestazione"/>
            <w:jc w:val="center"/>
            <w:rPr>
              <w:rFonts w:ascii="Arial" w:hAnsi="Arial" w:cs="Arial"/>
              <w:b/>
              <w:sz w:val="28"/>
              <w:szCs w:val="32"/>
            </w:rPr>
          </w:pPr>
          <w:bookmarkStart w:id="10" w:name="_GoBack"/>
          <w:bookmarkEnd w:id="10"/>
          <w:proofErr w:type="spellStart"/>
          <w:r>
            <w:rPr>
              <w:rFonts w:ascii="Arial" w:hAnsi="Arial" w:cs="Arial"/>
              <w:b/>
              <w:sz w:val="28"/>
              <w:szCs w:val="32"/>
            </w:rPr>
            <w:t>Serenity</w:t>
          </w:r>
          <w:proofErr w:type="spellEnd"/>
          <w:r>
            <w:rPr>
              <w:rFonts w:ascii="Arial" w:hAnsi="Arial" w:cs="Arial"/>
              <w:b/>
              <w:sz w:val="28"/>
              <w:szCs w:val="32"/>
            </w:rPr>
            <w:t xml:space="preserve"> House</w:t>
          </w:r>
        </w:p>
        <w:p w:rsidR="003458F3" w:rsidRDefault="003458F3" w:rsidP="00F4435C">
          <w:pPr>
            <w:pStyle w:val="Intestazione"/>
            <w:jc w:val="center"/>
            <w:rPr>
              <w:rFonts w:ascii="Arial" w:hAnsi="Arial" w:cs="Arial"/>
              <w:b/>
              <w:sz w:val="8"/>
              <w:szCs w:val="32"/>
            </w:rPr>
          </w:pPr>
          <w:proofErr w:type="spellStart"/>
          <w:r>
            <w:rPr>
              <w:rFonts w:ascii="Arial" w:hAnsi="Arial" w:cs="Arial"/>
              <w:b/>
              <w:sz w:val="28"/>
              <w:szCs w:val="32"/>
            </w:rPr>
            <w:t>R.E.M.S.</w:t>
          </w:r>
          <w:proofErr w:type="spellEnd"/>
        </w:p>
        <w:p w:rsidR="00936DB7" w:rsidRPr="0030371A" w:rsidRDefault="00936DB7" w:rsidP="00EF383A">
          <w:pPr>
            <w:pStyle w:val="Intestazione"/>
            <w:jc w:val="center"/>
            <w:rPr>
              <w:rFonts w:ascii="Arial" w:hAnsi="Arial" w:cs="Arial"/>
              <w:b/>
              <w:sz w:val="8"/>
              <w:szCs w:val="32"/>
            </w:rPr>
          </w:pPr>
        </w:p>
        <w:p w:rsidR="00936DB7" w:rsidRPr="0030371A" w:rsidRDefault="00936DB7" w:rsidP="00EF383A">
          <w:pPr>
            <w:pStyle w:val="Intestazione"/>
            <w:rPr>
              <w:sz w:val="8"/>
            </w:rPr>
          </w:pPr>
        </w:p>
        <w:p w:rsidR="00936DB7" w:rsidRPr="0030371A" w:rsidRDefault="00936DB7" w:rsidP="00EF383A">
          <w:pPr>
            <w:pStyle w:val="Intestazione"/>
            <w:jc w:val="center"/>
            <w:rPr>
              <w:rFonts w:ascii="Arial Narrow" w:hAnsi="Arial Narrow"/>
              <w:b/>
              <w:i/>
              <w:sz w:val="24"/>
              <w:szCs w:val="28"/>
            </w:rPr>
          </w:pPr>
          <w:r w:rsidRPr="0030371A">
            <w:rPr>
              <w:rFonts w:ascii="Arial Narrow" w:hAnsi="Arial Narrow"/>
              <w:b/>
              <w:i/>
              <w:sz w:val="24"/>
              <w:szCs w:val="28"/>
            </w:rPr>
            <w:t>PROCEDURE, LINEE GUIDA  e   PROTOCOLLI SANITARI</w:t>
          </w:r>
        </w:p>
        <w:p w:rsidR="00936DB7" w:rsidRPr="008714E7" w:rsidRDefault="00936DB7" w:rsidP="00EF383A">
          <w:pPr>
            <w:pStyle w:val="Intestazione"/>
            <w:rPr>
              <w:sz w:val="14"/>
            </w:rPr>
          </w:pPr>
        </w:p>
      </w:tc>
      <w:tc>
        <w:tcPr>
          <w:tcW w:w="3067" w:type="dxa"/>
        </w:tcPr>
        <w:p w:rsidR="0030371A" w:rsidRDefault="0030371A" w:rsidP="0030371A">
          <w:pPr>
            <w:pStyle w:val="Intestazione"/>
            <w:jc w:val="center"/>
            <w:rPr>
              <w:rFonts w:ascii="Arial Narrow" w:hAnsi="Arial Narrow" w:cs="Arial"/>
            </w:rPr>
          </w:pPr>
        </w:p>
        <w:p w:rsidR="00A71B6A" w:rsidRDefault="00A0389E" w:rsidP="00A71B6A">
          <w:pPr>
            <w:pStyle w:val="Intestazione"/>
            <w:jc w:val="center"/>
            <w:rPr>
              <w:rFonts w:ascii="Arial Narrow" w:hAnsi="Arial Narrow" w:cs="Arial"/>
            </w:rPr>
          </w:pPr>
          <w:r>
            <w:rPr>
              <w:rFonts w:ascii="Arial Narrow" w:hAnsi="Arial Narrow" w:cs="Arial"/>
            </w:rPr>
            <w:t xml:space="preserve">P 19 </w:t>
          </w:r>
          <w:proofErr w:type="spellStart"/>
          <w:r>
            <w:rPr>
              <w:rFonts w:ascii="Arial Narrow" w:hAnsi="Arial Narrow" w:cs="Arial"/>
            </w:rPr>
            <w:t>R.E.M.S.</w:t>
          </w:r>
          <w:proofErr w:type="spellEnd"/>
        </w:p>
        <w:p w:rsidR="004A633D" w:rsidRPr="004A633D" w:rsidRDefault="004A633D" w:rsidP="0030371A">
          <w:pPr>
            <w:pStyle w:val="Intestazione"/>
            <w:jc w:val="center"/>
            <w:rPr>
              <w:rFonts w:ascii="Arial Narrow" w:hAnsi="Arial Narrow" w:cs="Arial"/>
              <w:b/>
              <w:sz w:val="18"/>
            </w:rPr>
          </w:pPr>
        </w:p>
        <w:p w:rsidR="00936DB7" w:rsidRPr="0030371A" w:rsidRDefault="00936DB7" w:rsidP="0030371A">
          <w:pPr>
            <w:pStyle w:val="Intestazione"/>
            <w:jc w:val="center"/>
            <w:rPr>
              <w:rFonts w:ascii="Arial Narrow" w:hAnsi="Arial Narrow" w:cs="Arial"/>
              <w:b/>
              <w:sz w:val="24"/>
            </w:rPr>
          </w:pPr>
          <w:r w:rsidRPr="0030371A">
            <w:rPr>
              <w:rFonts w:ascii="Arial Narrow" w:hAnsi="Arial Narrow" w:cs="Arial"/>
              <w:b/>
              <w:sz w:val="24"/>
            </w:rPr>
            <w:t xml:space="preserve">Data emissione :  </w:t>
          </w:r>
          <w:r w:rsidR="0030371A">
            <w:rPr>
              <w:rFonts w:ascii="Arial Narrow" w:hAnsi="Arial Narrow" w:cs="Arial"/>
              <w:b/>
              <w:sz w:val="24"/>
            </w:rPr>
            <w:t>15/03/2015</w:t>
          </w:r>
        </w:p>
        <w:p w:rsidR="0030371A" w:rsidRPr="0030371A" w:rsidRDefault="0030371A" w:rsidP="0030371A">
          <w:pPr>
            <w:pStyle w:val="Intestazione"/>
            <w:jc w:val="center"/>
            <w:rPr>
              <w:rFonts w:ascii="Arial Narrow" w:hAnsi="Arial Narrow" w:cs="Arial"/>
              <w:b/>
              <w:sz w:val="24"/>
            </w:rPr>
          </w:pPr>
        </w:p>
        <w:p w:rsidR="00936DB7" w:rsidRPr="00FE4003" w:rsidRDefault="00936DB7" w:rsidP="0030371A">
          <w:pPr>
            <w:jc w:val="center"/>
            <w:rPr>
              <w:rFonts w:ascii="Arial Narrow" w:hAnsi="Arial Narrow"/>
            </w:rPr>
          </w:pPr>
          <w:r w:rsidRPr="0030371A">
            <w:rPr>
              <w:rFonts w:ascii="Arial Narrow" w:hAnsi="Arial Narrow"/>
              <w:b/>
              <w:sz w:val="24"/>
            </w:rPr>
            <w:t xml:space="preserve">Pagina </w:t>
          </w:r>
          <w:r w:rsidR="002B1B26" w:rsidRPr="0030371A">
            <w:rPr>
              <w:rFonts w:ascii="Arial Narrow" w:hAnsi="Arial Narrow"/>
              <w:b/>
              <w:sz w:val="24"/>
            </w:rPr>
            <w:fldChar w:fldCharType="begin"/>
          </w:r>
          <w:r w:rsidRPr="0030371A">
            <w:rPr>
              <w:rFonts w:ascii="Arial Narrow" w:hAnsi="Arial Narrow"/>
              <w:b/>
              <w:sz w:val="24"/>
            </w:rPr>
            <w:instrText xml:space="preserve"> PAGE </w:instrText>
          </w:r>
          <w:r w:rsidR="002B1B26" w:rsidRPr="0030371A">
            <w:rPr>
              <w:rFonts w:ascii="Arial Narrow" w:hAnsi="Arial Narrow"/>
              <w:b/>
              <w:sz w:val="24"/>
            </w:rPr>
            <w:fldChar w:fldCharType="separate"/>
          </w:r>
          <w:r w:rsidR="003458F3">
            <w:rPr>
              <w:rFonts w:ascii="Arial Narrow" w:hAnsi="Arial Narrow"/>
              <w:b/>
              <w:noProof/>
              <w:sz w:val="24"/>
            </w:rPr>
            <w:t>6</w:t>
          </w:r>
          <w:r w:rsidR="002B1B26" w:rsidRPr="0030371A">
            <w:rPr>
              <w:rFonts w:ascii="Arial Narrow" w:hAnsi="Arial Narrow"/>
              <w:b/>
              <w:noProof/>
              <w:sz w:val="24"/>
            </w:rPr>
            <w:fldChar w:fldCharType="end"/>
          </w:r>
          <w:r w:rsidRPr="0030371A">
            <w:rPr>
              <w:rFonts w:ascii="Arial Narrow" w:hAnsi="Arial Narrow"/>
              <w:b/>
              <w:sz w:val="24"/>
            </w:rPr>
            <w:t xml:space="preserve"> di </w:t>
          </w:r>
          <w:r w:rsidR="002B1B26" w:rsidRPr="0030371A">
            <w:rPr>
              <w:rFonts w:ascii="Arial Narrow" w:hAnsi="Arial Narrow"/>
              <w:b/>
              <w:sz w:val="24"/>
            </w:rPr>
            <w:fldChar w:fldCharType="begin"/>
          </w:r>
          <w:r w:rsidRPr="0030371A">
            <w:rPr>
              <w:rFonts w:ascii="Arial Narrow" w:hAnsi="Arial Narrow"/>
              <w:b/>
              <w:sz w:val="24"/>
            </w:rPr>
            <w:instrText xml:space="preserve"> NUMPAGES  </w:instrText>
          </w:r>
          <w:r w:rsidR="002B1B26" w:rsidRPr="0030371A">
            <w:rPr>
              <w:rFonts w:ascii="Arial Narrow" w:hAnsi="Arial Narrow"/>
              <w:b/>
              <w:sz w:val="24"/>
            </w:rPr>
            <w:fldChar w:fldCharType="separate"/>
          </w:r>
          <w:r w:rsidR="003458F3">
            <w:rPr>
              <w:rFonts w:ascii="Arial Narrow" w:hAnsi="Arial Narrow"/>
              <w:b/>
              <w:noProof/>
              <w:sz w:val="24"/>
            </w:rPr>
            <w:t>6</w:t>
          </w:r>
          <w:r w:rsidR="002B1B26" w:rsidRPr="0030371A">
            <w:rPr>
              <w:rFonts w:ascii="Arial Narrow" w:hAnsi="Arial Narrow"/>
              <w:b/>
              <w:noProof/>
              <w:sz w:val="24"/>
            </w:rPr>
            <w:fldChar w:fldCharType="end"/>
          </w:r>
        </w:p>
      </w:tc>
    </w:tr>
  </w:tbl>
  <w:p w:rsidR="00936DB7" w:rsidRDefault="00936DB7">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8100510"/>
    <w:multiLevelType w:val="hybridMultilevel"/>
    <w:tmpl w:val="D2FC973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5842BF9"/>
    <w:multiLevelType w:val="hybridMultilevel"/>
    <w:tmpl w:val="9F64710C"/>
    <w:lvl w:ilvl="0" w:tplc="64883384">
      <w:start w:val="2"/>
      <w:numFmt w:val="bullet"/>
      <w:lvlText w:val="-"/>
      <w:lvlJc w:val="left"/>
      <w:pPr>
        <w:tabs>
          <w:tab w:val="num" w:pos="720"/>
        </w:tabs>
        <w:ind w:left="720" w:hanging="360"/>
      </w:pPr>
      <w:rPr>
        <w:rFonts w:ascii="SymbolMT" w:eastAsia="Times New Roman" w:hAnsi="SymbolMT" w:cs="Tahoma"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nsid w:val="17060183"/>
    <w:multiLevelType w:val="multilevel"/>
    <w:tmpl w:val="4B0ED56E"/>
    <w:lvl w:ilvl="0">
      <w:start w:val="1"/>
      <w:numFmt w:val="bullet"/>
      <w:lvlText w:val=""/>
      <w:lvlPicBulletId w:val="0"/>
      <w:lvlJc w:val="left"/>
      <w:pPr>
        <w:tabs>
          <w:tab w:val="num" w:pos="720"/>
        </w:tabs>
        <w:ind w:left="720" w:hanging="360"/>
      </w:pPr>
      <w:rPr>
        <w:rFonts w:ascii="Symbol" w:hAnsi="Symbol" w:hint="default"/>
        <w:sz w:val="20"/>
      </w:rPr>
    </w:lvl>
    <w:lvl w:ilvl="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CD0A49"/>
    <w:multiLevelType w:val="hybridMultilevel"/>
    <w:tmpl w:val="68784922"/>
    <w:lvl w:ilvl="0" w:tplc="0410000F">
      <w:start w:val="1"/>
      <w:numFmt w:val="decimal"/>
      <w:lvlText w:val="%1."/>
      <w:lvlJc w:val="left"/>
      <w:pPr>
        <w:ind w:left="360" w:hanging="360"/>
      </w:pPr>
    </w:lvl>
    <w:lvl w:ilvl="1" w:tplc="CD72352A">
      <w:numFmt w:val="bullet"/>
      <w:lvlText w:val="-"/>
      <w:lvlJc w:val="left"/>
      <w:pPr>
        <w:ind w:left="1080" w:hanging="360"/>
      </w:pPr>
      <w:rPr>
        <w:rFonts w:ascii="Century Gothic" w:eastAsia="Times New Roman" w:hAnsi="Century Gothic" w:cs="Times New Roman" w:hint="default"/>
        <w:b/>
      </w:rPr>
    </w:lvl>
    <w:lvl w:ilvl="2" w:tplc="11462526">
      <w:start w:val="1"/>
      <w:numFmt w:val="lowerLetter"/>
      <w:lvlText w:val="%3)"/>
      <w:lvlJc w:val="left"/>
      <w:pPr>
        <w:ind w:left="1980" w:hanging="36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1F426681"/>
    <w:multiLevelType w:val="hybridMultilevel"/>
    <w:tmpl w:val="7E2034CE"/>
    <w:lvl w:ilvl="0" w:tplc="04100003">
      <w:start w:val="1"/>
      <w:numFmt w:val="bullet"/>
      <w:lvlText w:val="o"/>
      <w:lvlJc w:val="left"/>
      <w:pPr>
        <w:tabs>
          <w:tab w:val="num" w:pos="720"/>
        </w:tabs>
        <w:ind w:left="720" w:hanging="360"/>
      </w:pPr>
      <w:rPr>
        <w:rFonts w:ascii="Courier New" w:hAnsi="Courier New"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nsid w:val="20FA4388"/>
    <w:multiLevelType w:val="hybridMultilevel"/>
    <w:tmpl w:val="13B4384E"/>
    <w:lvl w:ilvl="0" w:tplc="00000003">
      <w:start w:val="7"/>
      <w:numFmt w:val="bullet"/>
      <w:lvlText w:val="-"/>
      <w:lvlJc w:val="left"/>
      <w:pPr>
        <w:tabs>
          <w:tab w:val="num" w:pos="360"/>
        </w:tabs>
        <w:ind w:left="360" w:hanging="360"/>
      </w:pPr>
      <w:rPr>
        <w:rFonts w:ascii="Times New Roman" w:hAnsi="Times New Roman" w:cs="Times New Roman"/>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6">
    <w:nsid w:val="24910721"/>
    <w:multiLevelType w:val="hybridMultilevel"/>
    <w:tmpl w:val="7C38EFF4"/>
    <w:lvl w:ilvl="0" w:tplc="64883384">
      <w:start w:val="2"/>
      <w:numFmt w:val="bullet"/>
      <w:lvlText w:val="-"/>
      <w:lvlJc w:val="left"/>
      <w:pPr>
        <w:tabs>
          <w:tab w:val="num" w:pos="720"/>
        </w:tabs>
        <w:ind w:left="720" w:hanging="360"/>
      </w:pPr>
      <w:rPr>
        <w:rFonts w:ascii="SymbolMT" w:eastAsia="Times New Roman" w:hAnsi="SymbolMT" w:cs="Tahoma"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295908CD"/>
    <w:multiLevelType w:val="hybridMultilevel"/>
    <w:tmpl w:val="A7305462"/>
    <w:lvl w:ilvl="0" w:tplc="04100003">
      <w:start w:val="1"/>
      <w:numFmt w:val="bullet"/>
      <w:lvlText w:val="o"/>
      <w:lvlJc w:val="left"/>
      <w:pPr>
        <w:tabs>
          <w:tab w:val="num" w:pos="720"/>
        </w:tabs>
        <w:ind w:left="720" w:hanging="360"/>
      </w:pPr>
      <w:rPr>
        <w:rFonts w:ascii="Courier New" w:hAnsi="Courier New"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nsid w:val="2C53147E"/>
    <w:multiLevelType w:val="hybridMultilevel"/>
    <w:tmpl w:val="AF8E8A06"/>
    <w:lvl w:ilvl="0" w:tplc="4D566BA2">
      <w:start w:val="1"/>
      <w:numFmt w:val="decimal"/>
      <w:lvlText w:val="%1."/>
      <w:lvlJc w:val="left"/>
      <w:pPr>
        <w:tabs>
          <w:tab w:val="num" w:pos="1065"/>
        </w:tabs>
        <w:ind w:left="1065" w:hanging="360"/>
      </w:pPr>
      <w:rPr>
        <w:rFonts w:hint="default"/>
      </w:rPr>
    </w:lvl>
    <w:lvl w:ilvl="1" w:tplc="04100019" w:tentative="1">
      <w:start w:val="1"/>
      <w:numFmt w:val="lowerLetter"/>
      <w:lvlText w:val="%2."/>
      <w:lvlJc w:val="left"/>
      <w:pPr>
        <w:tabs>
          <w:tab w:val="num" w:pos="1785"/>
        </w:tabs>
        <w:ind w:left="1785" w:hanging="360"/>
      </w:pPr>
    </w:lvl>
    <w:lvl w:ilvl="2" w:tplc="0410001B" w:tentative="1">
      <w:start w:val="1"/>
      <w:numFmt w:val="lowerRoman"/>
      <w:lvlText w:val="%3."/>
      <w:lvlJc w:val="right"/>
      <w:pPr>
        <w:tabs>
          <w:tab w:val="num" w:pos="2505"/>
        </w:tabs>
        <w:ind w:left="2505" w:hanging="180"/>
      </w:pPr>
    </w:lvl>
    <w:lvl w:ilvl="3" w:tplc="0410000F" w:tentative="1">
      <w:start w:val="1"/>
      <w:numFmt w:val="decimal"/>
      <w:lvlText w:val="%4."/>
      <w:lvlJc w:val="left"/>
      <w:pPr>
        <w:tabs>
          <w:tab w:val="num" w:pos="3225"/>
        </w:tabs>
        <w:ind w:left="3225" w:hanging="360"/>
      </w:pPr>
    </w:lvl>
    <w:lvl w:ilvl="4" w:tplc="04100019" w:tentative="1">
      <w:start w:val="1"/>
      <w:numFmt w:val="lowerLetter"/>
      <w:lvlText w:val="%5."/>
      <w:lvlJc w:val="left"/>
      <w:pPr>
        <w:tabs>
          <w:tab w:val="num" w:pos="3945"/>
        </w:tabs>
        <w:ind w:left="3945" w:hanging="360"/>
      </w:pPr>
    </w:lvl>
    <w:lvl w:ilvl="5" w:tplc="0410001B" w:tentative="1">
      <w:start w:val="1"/>
      <w:numFmt w:val="lowerRoman"/>
      <w:lvlText w:val="%6."/>
      <w:lvlJc w:val="right"/>
      <w:pPr>
        <w:tabs>
          <w:tab w:val="num" w:pos="4665"/>
        </w:tabs>
        <w:ind w:left="4665" w:hanging="180"/>
      </w:pPr>
    </w:lvl>
    <w:lvl w:ilvl="6" w:tplc="0410000F" w:tentative="1">
      <w:start w:val="1"/>
      <w:numFmt w:val="decimal"/>
      <w:lvlText w:val="%7."/>
      <w:lvlJc w:val="left"/>
      <w:pPr>
        <w:tabs>
          <w:tab w:val="num" w:pos="5385"/>
        </w:tabs>
        <w:ind w:left="5385" w:hanging="360"/>
      </w:pPr>
    </w:lvl>
    <w:lvl w:ilvl="7" w:tplc="04100019" w:tentative="1">
      <w:start w:val="1"/>
      <w:numFmt w:val="lowerLetter"/>
      <w:lvlText w:val="%8."/>
      <w:lvlJc w:val="left"/>
      <w:pPr>
        <w:tabs>
          <w:tab w:val="num" w:pos="6105"/>
        </w:tabs>
        <w:ind w:left="6105" w:hanging="360"/>
      </w:pPr>
    </w:lvl>
    <w:lvl w:ilvl="8" w:tplc="0410001B" w:tentative="1">
      <w:start w:val="1"/>
      <w:numFmt w:val="lowerRoman"/>
      <w:lvlText w:val="%9."/>
      <w:lvlJc w:val="right"/>
      <w:pPr>
        <w:tabs>
          <w:tab w:val="num" w:pos="6825"/>
        </w:tabs>
        <w:ind w:left="6825" w:hanging="180"/>
      </w:pPr>
    </w:lvl>
  </w:abstractNum>
  <w:abstractNum w:abstractNumId="9">
    <w:nsid w:val="2EFE0861"/>
    <w:multiLevelType w:val="hybridMultilevel"/>
    <w:tmpl w:val="23FE189A"/>
    <w:lvl w:ilvl="0" w:tplc="CD72352A">
      <w:numFmt w:val="bullet"/>
      <w:lvlText w:val="-"/>
      <w:lvlJc w:val="left"/>
      <w:pPr>
        <w:ind w:left="1068" w:hanging="360"/>
      </w:pPr>
      <w:rPr>
        <w:rFonts w:ascii="Century Gothic" w:eastAsia="Times New Roman" w:hAnsi="Century Gothic" w:cs="Times New Roman" w:hint="default"/>
        <w:b/>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nsid w:val="31402AFD"/>
    <w:multiLevelType w:val="hybridMultilevel"/>
    <w:tmpl w:val="D1DEE144"/>
    <w:lvl w:ilvl="0" w:tplc="CD72352A">
      <w:numFmt w:val="bullet"/>
      <w:lvlText w:val="-"/>
      <w:lvlJc w:val="left"/>
      <w:pPr>
        <w:ind w:left="1068" w:hanging="360"/>
      </w:pPr>
      <w:rPr>
        <w:rFonts w:ascii="Century Gothic" w:eastAsia="Times New Roman" w:hAnsi="Century Gothic" w:cs="Times New Roman" w:hint="default"/>
        <w:b/>
      </w:rPr>
    </w:lvl>
    <w:lvl w:ilvl="1" w:tplc="CD72352A">
      <w:numFmt w:val="bullet"/>
      <w:lvlText w:val="-"/>
      <w:lvlJc w:val="left"/>
      <w:pPr>
        <w:ind w:left="1788" w:hanging="360"/>
      </w:pPr>
      <w:rPr>
        <w:rFonts w:ascii="Century Gothic" w:eastAsia="Times New Roman" w:hAnsi="Century Gothic" w:cs="Times New Roman" w:hint="default"/>
        <w:b/>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nsid w:val="31850432"/>
    <w:multiLevelType w:val="hybridMultilevel"/>
    <w:tmpl w:val="4D9CE2F6"/>
    <w:lvl w:ilvl="0" w:tplc="CD72352A">
      <w:numFmt w:val="bullet"/>
      <w:lvlText w:val="-"/>
      <w:lvlJc w:val="left"/>
      <w:pPr>
        <w:ind w:left="1068" w:hanging="360"/>
      </w:pPr>
      <w:rPr>
        <w:rFonts w:ascii="Century Gothic" w:eastAsia="Times New Roman" w:hAnsi="Century Gothic" w:cs="Times New Roman"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nsid w:val="32D83EC7"/>
    <w:multiLevelType w:val="hybridMultilevel"/>
    <w:tmpl w:val="2B6AC6AE"/>
    <w:lvl w:ilvl="0" w:tplc="04100005">
      <w:start w:val="1"/>
      <w:numFmt w:val="bullet"/>
      <w:lvlText w:val=""/>
      <w:lvlJc w:val="left"/>
      <w:pPr>
        <w:tabs>
          <w:tab w:val="num" w:pos="720"/>
        </w:tabs>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nsid w:val="33BA2CAD"/>
    <w:multiLevelType w:val="hybridMultilevel"/>
    <w:tmpl w:val="62E435DE"/>
    <w:lvl w:ilvl="0" w:tplc="CD72352A">
      <w:numFmt w:val="bullet"/>
      <w:lvlText w:val="-"/>
      <w:lvlJc w:val="left"/>
      <w:pPr>
        <w:ind w:left="360" w:hanging="360"/>
      </w:pPr>
      <w:rPr>
        <w:rFonts w:ascii="Century Gothic" w:eastAsia="Times New Roman" w:hAnsi="Century Gothic" w:cs="Times New Roman" w:hint="default"/>
        <w:b/>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3A5E70E7"/>
    <w:multiLevelType w:val="hybridMultilevel"/>
    <w:tmpl w:val="4C781770"/>
    <w:lvl w:ilvl="0" w:tplc="CD72352A">
      <w:numFmt w:val="bullet"/>
      <w:lvlText w:val="-"/>
      <w:lvlJc w:val="left"/>
      <w:pPr>
        <w:ind w:left="1068" w:hanging="360"/>
      </w:pPr>
      <w:rPr>
        <w:rFonts w:ascii="Century Gothic" w:eastAsia="Times New Roman" w:hAnsi="Century Gothic" w:cs="Times New Roman" w:hint="default"/>
        <w:b/>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nsid w:val="3C9B43CA"/>
    <w:multiLevelType w:val="hybridMultilevel"/>
    <w:tmpl w:val="D9764374"/>
    <w:lvl w:ilvl="0" w:tplc="CD72352A">
      <w:numFmt w:val="bullet"/>
      <w:lvlText w:val="-"/>
      <w:lvlJc w:val="left"/>
      <w:pPr>
        <w:ind w:left="1080" w:hanging="360"/>
      </w:pPr>
      <w:rPr>
        <w:rFonts w:ascii="Century Gothic" w:eastAsia="Times New Roman" w:hAnsi="Century Gothic" w:cs="Times New Roman" w:hint="default"/>
        <w:b/>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nsid w:val="3D4F3D2E"/>
    <w:multiLevelType w:val="hybridMultilevel"/>
    <w:tmpl w:val="27D6BFCC"/>
    <w:lvl w:ilvl="0" w:tplc="04100005">
      <w:start w:val="1"/>
      <w:numFmt w:val="bullet"/>
      <w:lvlText w:val=""/>
      <w:lvlJc w:val="left"/>
      <w:pPr>
        <w:tabs>
          <w:tab w:val="num" w:pos="720"/>
        </w:tabs>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7">
    <w:nsid w:val="3F375C3F"/>
    <w:multiLevelType w:val="hybridMultilevel"/>
    <w:tmpl w:val="6E565AE0"/>
    <w:lvl w:ilvl="0" w:tplc="CD72352A">
      <w:numFmt w:val="bullet"/>
      <w:lvlText w:val="-"/>
      <w:lvlJc w:val="left"/>
      <w:pPr>
        <w:ind w:left="1080" w:hanging="360"/>
      </w:pPr>
      <w:rPr>
        <w:rFonts w:ascii="Century Gothic" w:eastAsia="Times New Roman" w:hAnsi="Century Gothic" w:cs="Times New Roman" w:hint="default"/>
        <w:b/>
      </w:rPr>
    </w:lvl>
    <w:lvl w:ilvl="1" w:tplc="CD72352A">
      <w:numFmt w:val="bullet"/>
      <w:lvlText w:val="-"/>
      <w:lvlJc w:val="left"/>
      <w:pPr>
        <w:ind w:left="1800" w:hanging="360"/>
      </w:pPr>
      <w:rPr>
        <w:rFonts w:ascii="Century Gothic" w:eastAsia="Times New Roman" w:hAnsi="Century Gothic" w:cs="Times New Roman" w:hint="default"/>
        <w:b/>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nsid w:val="3FD35300"/>
    <w:multiLevelType w:val="hybridMultilevel"/>
    <w:tmpl w:val="DE90FFB4"/>
    <w:lvl w:ilvl="0" w:tplc="04100005">
      <w:start w:val="1"/>
      <w:numFmt w:val="bullet"/>
      <w:lvlText w:val=""/>
      <w:lvlJc w:val="left"/>
      <w:pPr>
        <w:tabs>
          <w:tab w:val="num" w:pos="720"/>
        </w:tabs>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9">
    <w:nsid w:val="47750F23"/>
    <w:multiLevelType w:val="hybridMultilevel"/>
    <w:tmpl w:val="6B5AF144"/>
    <w:lvl w:ilvl="0" w:tplc="7F9AB468">
      <w:start w:val="1"/>
      <w:numFmt w:val="decimal"/>
      <w:lvlText w:val="%1."/>
      <w:lvlJc w:val="left"/>
      <w:pPr>
        <w:tabs>
          <w:tab w:val="num" w:pos="765"/>
        </w:tabs>
        <w:ind w:left="765" w:hanging="405"/>
      </w:pPr>
      <w:rPr>
        <w:rFonts w:hint="default"/>
      </w:rPr>
    </w:lvl>
    <w:lvl w:ilvl="1" w:tplc="936E5CBE">
      <w:numFmt w:val="none"/>
      <w:lvlText w:val=""/>
      <w:lvlJc w:val="left"/>
      <w:pPr>
        <w:tabs>
          <w:tab w:val="num" w:pos="360"/>
        </w:tabs>
      </w:pPr>
    </w:lvl>
    <w:lvl w:ilvl="2" w:tplc="5B0894FC">
      <w:numFmt w:val="none"/>
      <w:lvlText w:val=""/>
      <w:lvlJc w:val="left"/>
      <w:pPr>
        <w:tabs>
          <w:tab w:val="num" w:pos="360"/>
        </w:tabs>
      </w:pPr>
    </w:lvl>
    <w:lvl w:ilvl="3" w:tplc="2C7279AA">
      <w:numFmt w:val="none"/>
      <w:lvlText w:val=""/>
      <w:lvlJc w:val="left"/>
      <w:pPr>
        <w:tabs>
          <w:tab w:val="num" w:pos="360"/>
        </w:tabs>
      </w:pPr>
    </w:lvl>
    <w:lvl w:ilvl="4" w:tplc="082493B6">
      <w:numFmt w:val="none"/>
      <w:lvlText w:val=""/>
      <w:lvlJc w:val="left"/>
      <w:pPr>
        <w:tabs>
          <w:tab w:val="num" w:pos="360"/>
        </w:tabs>
      </w:pPr>
    </w:lvl>
    <w:lvl w:ilvl="5" w:tplc="299A5B0A">
      <w:numFmt w:val="none"/>
      <w:lvlText w:val=""/>
      <w:lvlJc w:val="left"/>
      <w:pPr>
        <w:tabs>
          <w:tab w:val="num" w:pos="360"/>
        </w:tabs>
      </w:pPr>
    </w:lvl>
    <w:lvl w:ilvl="6" w:tplc="EB941BCE">
      <w:numFmt w:val="none"/>
      <w:lvlText w:val=""/>
      <w:lvlJc w:val="left"/>
      <w:pPr>
        <w:tabs>
          <w:tab w:val="num" w:pos="360"/>
        </w:tabs>
      </w:pPr>
    </w:lvl>
    <w:lvl w:ilvl="7" w:tplc="37700D48">
      <w:numFmt w:val="none"/>
      <w:lvlText w:val=""/>
      <w:lvlJc w:val="left"/>
      <w:pPr>
        <w:tabs>
          <w:tab w:val="num" w:pos="360"/>
        </w:tabs>
      </w:pPr>
    </w:lvl>
    <w:lvl w:ilvl="8" w:tplc="DE90F9C0">
      <w:numFmt w:val="none"/>
      <w:lvlText w:val=""/>
      <w:lvlJc w:val="left"/>
      <w:pPr>
        <w:tabs>
          <w:tab w:val="num" w:pos="360"/>
        </w:tabs>
      </w:pPr>
    </w:lvl>
  </w:abstractNum>
  <w:abstractNum w:abstractNumId="20">
    <w:nsid w:val="485933B3"/>
    <w:multiLevelType w:val="hybridMultilevel"/>
    <w:tmpl w:val="43381DDA"/>
    <w:lvl w:ilvl="0" w:tplc="CD72352A">
      <w:numFmt w:val="bullet"/>
      <w:lvlText w:val="-"/>
      <w:lvlJc w:val="left"/>
      <w:pPr>
        <w:ind w:left="1068" w:hanging="360"/>
      </w:pPr>
      <w:rPr>
        <w:rFonts w:ascii="Century Gothic" w:eastAsia="Times New Roman" w:hAnsi="Century Gothic" w:cs="Times New Roman" w:hint="default"/>
        <w:b/>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nsid w:val="52DA30CA"/>
    <w:multiLevelType w:val="hybridMultilevel"/>
    <w:tmpl w:val="DB6E998C"/>
    <w:lvl w:ilvl="0" w:tplc="CD72352A">
      <w:numFmt w:val="bullet"/>
      <w:lvlText w:val="-"/>
      <w:lvlJc w:val="left"/>
      <w:pPr>
        <w:ind w:left="1068" w:hanging="360"/>
      </w:pPr>
      <w:rPr>
        <w:rFonts w:ascii="Century Gothic" w:eastAsia="Times New Roman" w:hAnsi="Century Gothic" w:cs="Times New Roman" w:hint="default"/>
        <w:b/>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
    <w:nsid w:val="5F6D3254"/>
    <w:multiLevelType w:val="hybridMultilevel"/>
    <w:tmpl w:val="0D26D90E"/>
    <w:lvl w:ilvl="0" w:tplc="CD72352A">
      <w:numFmt w:val="bullet"/>
      <w:lvlText w:val="-"/>
      <w:lvlJc w:val="left"/>
      <w:pPr>
        <w:ind w:left="1068" w:hanging="360"/>
      </w:pPr>
      <w:rPr>
        <w:rFonts w:ascii="Century Gothic" w:eastAsia="Times New Roman" w:hAnsi="Century Gothic" w:cs="Times New Roman" w:hint="default"/>
        <w:b/>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3">
    <w:nsid w:val="60591220"/>
    <w:multiLevelType w:val="hybridMultilevel"/>
    <w:tmpl w:val="5492D42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E947CD1"/>
    <w:multiLevelType w:val="hybridMultilevel"/>
    <w:tmpl w:val="42A2BDF8"/>
    <w:lvl w:ilvl="0" w:tplc="CD72352A">
      <w:numFmt w:val="bullet"/>
      <w:lvlText w:val="-"/>
      <w:lvlJc w:val="left"/>
      <w:pPr>
        <w:ind w:left="1068" w:hanging="360"/>
      </w:pPr>
      <w:rPr>
        <w:rFonts w:ascii="Century Gothic" w:eastAsia="Times New Roman" w:hAnsi="Century Gothic" w:cs="Times New Roman" w:hint="default"/>
        <w:b/>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5">
    <w:nsid w:val="6FA6161F"/>
    <w:multiLevelType w:val="hybridMultilevel"/>
    <w:tmpl w:val="AE28D514"/>
    <w:lvl w:ilvl="0" w:tplc="CD72352A">
      <w:numFmt w:val="bullet"/>
      <w:lvlText w:val="-"/>
      <w:lvlJc w:val="left"/>
      <w:pPr>
        <w:ind w:left="1080" w:hanging="360"/>
      </w:pPr>
      <w:rPr>
        <w:rFonts w:ascii="Century Gothic" w:eastAsia="Times New Roman" w:hAnsi="Century Gothic" w:cs="Times New Roman" w:hint="default"/>
        <w:b/>
      </w:rPr>
    </w:lvl>
    <w:lvl w:ilvl="1" w:tplc="CD72352A">
      <w:numFmt w:val="bullet"/>
      <w:lvlText w:val="-"/>
      <w:lvlJc w:val="left"/>
      <w:pPr>
        <w:ind w:left="1800" w:hanging="360"/>
      </w:pPr>
      <w:rPr>
        <w:rFonts w:ascii="Century Gothic" w:eastAsia="Times New Roman" w:hAnsi="Century Gothic" w:cs="Times New Roman" w:hint="default"/>
        <w:b/>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73443CD7"/>
    <w:multiLevelType w:val="hybridMultilevel"/>
    <w:tmpl w:val="854895C4"/>
    <w:lvl w:ilvl="0" w:tplc="CD72352A">
      <w:numFmt w:val="bullet"/>
      <w:lvlText w:val="-"/>
      <w:lvlJc w:val="left"/>
      <w:pPr>
        <w:ind w:left="720" w:hanging="360"/>
      </w:pPr>
      <w:rPr>
        <w:rFonts w:ascii="Century Gothic" w:eastAsia="Times New Roman" w:hAnsi="Century Gothic" w:cs="Times New Roman" w:hint="default"/>
        <w:b/>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3FB3FC5"/>
    <w:multiLevelType w:val="hybridMultilevel"/>
    <w:tmpl w:val="336E81F6"/>
    <w:lvl w:ilvl="0" w:tplc="CD72352A">
      <w:numFmt w:val="bullet"/>
      <w:lvlText w:val="-"/>
      <w:lvlJc w:val="left"/>
      <w:pPr>
        <w:ind w:left="1080" w:hanging="360"/>
      </w:pPr>
      <w:rPr>
        <w:rFonts w:ascii="Century Gothic" w:eastAsia="Times New Roman" w:hAnsi="Century Gothic" w:cs="Times New Roman" w:hint="default"/>
        <w:b/>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nsid w:val="795203F6"/>
    <w:multiLevelType w:val="hybridMultilevel"/>
    <w:tmpl w:val="27D6BFCC"/>
    <w:lvl w:ilvl="0" w:tplc="64883384">
      <w:start w:val="2"/>
      <w:numFmt w:val="bullet"/>
      <w:lvlText w:val="-"/>
      <w:lvlJc w:val="left"/>
      <w:pPr>
        <w:tabs>
          <w:tab w:val="num" w:pos="720"/>
        </w:tabs>
        <w:ind w:left="720" w:hanging="360"/>
      </w:pPr>
      <w:rPr>
        <w:rFonts w:ascii="SymbolMT" w:eastAsia="Times New Roman" w:hAnsi="SymbolMT" w:cs="Tahoma"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9">
    <w:nsid w:val="7ABD7AC7"/>
    <w:multiLevelType w:val="hybridMultilevel"/>
    <w:tmpl w:val="8FEE0CF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CAD5CFC"/>
    <w:multiLevelType w:val="hybridMultilevel"/>
    <w:tmpl w:val="F00CB4A4"/>
    <w:lvl w:ilvl="0" w:tplc="CD72352A">
      <w:numFmt w:val="bullet"/>
      <w:lvlText w:val="-"/>
      <w:lvlJc w:val="left"/>
      <w:pPr>
        <w:ind w:left="1068" w:hanging="360"/>
      </w:pPr>
      <w:rPr>
        <w:rFonts w:ascii="Century Gothic" w:eastAsia="Times New Roman" w:hAnsi="Century Gothic" w:cs="Times New Roman"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num w:numId="1">
    <w:abstractNumId w:val="5"/>
  </w:num>
  <w:num w:numId="2">
    <w:abstractNumId w:val="29"/>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17"/>
  </w:num>
  <w:num w:numId="13">
    <w:abstractNumId w:val="25"/>
  </w:num>
  <w:num w:numId="14">
    <w:abstractNumId w:val="26"/>
  </w:num>
  <w:num w:numId="15">
    <w:abstractNumId w:val="14"/>
  </w:num>
  <w:num w:numId="16">
    <w:abstractNumId w:val="24"/>
  </w:num>
  <w:num w:numId="17">
    <w:abstractNumId w:val="22"/>
  </w:num>
  <w:num w:numId="18">
    <w:abstractNumId w:val="10"/>
  </w:num>
  <w:num w:numId="19">
    <w:abstractNumId w:val="21"/>
  </w:num>
  <w:num w:numId="20">
    <w:abstractNumId w:val="9"/>
  </w:num>
  <w:num w:numId="21">
    <w:abstractNumId w:val="3"/>
  </w:num>
  <w:num w:numId="22">
    <w:abstractNumId w:val="0"/>
  </w:num>
  <w:num w:numId="23">
    <w:abstractNumId w:val="27"/>
  </w:num>
  <w:num w:numId="24">
    <w:abstractNumId w:val="15"/>
  </w:num>
  <w:num w:numId="25">
    <w:abstractNumId w:val="11"/>
  </w:num>
  <w:num w:numId="26">
    <w:abstractNumId w:val="30"/>
  </w:num>
  <w:num w:numId="27">
    <w:abstractNumId w:val="20"/>
  </w:num>
  <w:num w:numId="28">
    <w:abstractNumId w:val="13"/>
  </w:num>
  <w:num w:numId="29">
    <w:abstractNumId w:val="19"/>
  </w:num>
  <w:num w:numId="30">
    <w:abstractNumId w:val="8"/>
  </w:num>
  <w:num w:numId="3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rsids>
    <w:rsidRoot w:val="00936DB7"/>
    <w:rsid w:val="00063530"/>
    <w:rsid w:val="000D55B3"/>
    <w:rsid w:val="002905F3"/>
    <w:rsid w:val="002A468C"/>
    <w:rsid w:val="002B1B26"/>
    <w:rsid w:val="002B7795"/>
    <w:rsid w:val="002D2AC1"/>
    <w:rsid w:val="002E65CD"/>
    <w:rsid w:val="0030371A"/>
    <w:rsid w:val="00341E49"/>
    <w:rsid w:val="003458F3"/>
    <w:rsid w:val="003920CA"/>
    <w:rsid w:val="003E2B54"/>
    <w:rsid w:val="003E5D9D"/>
    <w:rsid w:val="00456A38"/>
    <w:rsid w:val="004A633D"/>
    <w:rsid w:val="004B23C5"/>
    <w:rsid w:val="004B2CDB"/>
    <w:rsid w:val="00520A28"/>
    <w:rsid w:val="00594373"/>
    <w:rsid w:val="005B7494"/>
    <w:rsid w:val="005F5B78"/>
    <w:rsid w:val="00637BA0"/>
    <w:rsid w:val="0065794E"/>
    <w:rsid w:val="00691E17"/>
    <w:rsid w:val="00791030"/>
    <w:rsid w:val="007A7A88"/>
    <w:rsid w:val="008F3A8C"/>
    <w:rsid w:val="00936DB7"/>
    <w:rsid w:val="009B16DA"/>
    <w:rsid w:val="00A0389E"/>
    <w:rsid w:val="00A47795"/>
    <w:rsid w:val="00A6447E"/>
    <w:rsid w:val="00A71B6A"/>
    <w:rsid w:val="00B13F4F"/>
    <w:rsid w:val="00B26DB6"/>
    <w:rsid w:val="00B32802"/>
    <w:rsid w:val="00B356C7"/>
    <w:rsid w:val="00BC3942"/>
    <w:rsid w:val="00BE5782"/>
    <w:rsid w:val="00BF28A9"/>
    <w:rsid w:val="00BF763D"/>
    <w:rsid w:val="00D57142"/>
    <w:rsid w:val="00DD4525"/>
    <w:rsid w:val="00E84324"/>
    <w:rsid w:val="00ED29A8"/>
    <w:rsid w:val="00F2182B"/>
    <w:rsid w:val="00F35388"/>
    <w:rsid w:val="00F4435C"/>
    <w:rsid w:val="00FE400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91E17"/>
  </w:style>
  <w:style w:type="paragraph" w:styleId="Titolo1">
    <w:name w:val="heading 1"/>
    <w:basedOn w:val="Normale"/>
    <w:next w:val="Normale"/>
    <w:link w:val="Titolo1Carattere"/>
    <w:qFormat/>
    <w:rsid w:val="004A633D"/>
    <w:pPr>
      <w:keepNext/>
      <w:spacing w:before="240" w:after="60" w:line="240" w:lineRule="auto"/>
      <w:outlineLvl w:val="0"/>
    </w:pPr>
    <w:rPr>
      <w:rFonts w:ascii="Cambria" w:eastAsia="Times New Roman" w:hAnsi="Cambria" w:cs="Times New Roman"/>
      <w:b/>
      <w:bCs/>
      <w:kern w:val="32"/>
      <w:sz w:val="32"/>
      <w:szCs w:val="32"/>
      <w:lang w:eastAsia="it-IT"/>
    </w:rPr>
  </w:style>
  <w:style w:type="paragraph" w:styleId="Titolo2">
    <w:name w:val="heading 2"/>
    <w:basedOn w:val="Normale"/>
    <w:next w:val="Normale"/>
    <w:link w:val="Titolo2Carattere"/>
    <w:uiPriority w:val="9"/>
    <w:unhideWhenUsed/>
    <w:qFormat/>
    <w:rsid w:val="00DD452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semiHidden/>
    <w:unhideWhenUsed/>
    <w:qFormat/>
    <w:rsid w:val="00DD452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DD4525"/>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DD4525"/>
    <w:pPr>
      <w:keepNext/>
      <w:keepLines/>
      <w:spacing w:before="40" w:after="0"/>
      <w:outlineLvl w:val="4"/>
    </w:pPr>
    <w:rPr>
      <w:rFonts w:asciiTheme="majorHAnsi" w:eastAsiaTheme="majorEastAsia" w:hAnsiTheme="majorHAnsi" w:cstheme="majorBidi"/>
      <w:color w:val="365F91" w:themeColor="accent1" w:themeShade="BF"/>
    </w:rPr>
  </w:style>
  <w:style w:type="paragraph" w:styleId="Titolo7">
    <w:name w:val="heading 7"/>
    <w:basedOn w:val="Normale"/>
    <w:next w:val="Normale"/>
    <w:link w:val="Titolo7Carattere"/>
    <w:uiPriority w:val="9"/>
    <w:semiHidden/>
    <w:unhideWhenUsed/>
    <w:qFormat/>
    <w:rsid w:val="00DD4525"/>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Titolo8">
    <w:name w:val="heading 8"/>
    <w:basedOn w:val="Normale"/>
    <w:next w:val="Normale"/>
    <w:link w:val="Titolo8Carattere"/>
    <w:uiPriority w:val="9"/>
    <w:semiHidden/>
    <w:unhideWhenUsed/>
    <w:qFormat/>
    <w:rsid w:val="00DD4525"/>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DD452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936DB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36DB7"/>
  </w:style>
  <w:style w:type="paragraph" w:styleId="Pidipagina">
    <w:name w:val="footer"/>
    <w:basedOn w:val="Normale"/>
    <w:link w:val="PidipaginaCarattere"/>
    <w:unhideWhenUsed/>
    <w:rsid w:val="00936DB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36DB7"/>
  </w:style>
  <w:style w:type="paragraph" w:styleId="Testofumetto">
    <w:name w:val="Balloon Text"/>
    <w:basedOn w:val="Normale"/>
    <w:link w:val="TestofumettoCarattere"/>
    <w:uiPriority w:val="99"/>
    <w:semiHidden/>
    <w:unhideWhenUsed/>
    <w:rsid w:val="00936DB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36DB7"/>
    <w:rPr>
      <w:rFonts w:ascii="Tahoma" w:hAnsi="Tahoma" w:cs="Tahoma"/>
      <w:sz w:val="16"/>
      <w:szCs w:val="16"/>
    </w:rPr>
  </w:style>
  <w:style w:type="character" w:customStyle="1" w:styleId="Titolo1Carattere">
    <w:name w:val="Titolo 1 Carattere"/>
    <w:basedOn w:val="Carpredefinitoparagrafo"/>
    <w:link w:val="Titolo1"/>
    <w:rsid w:val="004A633D"/>
    <w:rPr>
      <w:rFonts w:ascii="Cambria" w:eastAsia="Times New Roman" w:hAnsi="Cambria" w:cs="Times New Roman"/>
      <w:b/>
      <w:bCs/>
      <w:kern w:val="32"/>
      <w:sz w:val="32"/>
      <w:szCs w:val="32"/>
      <w:lang w:eastAsia="it-IT"/>
    </w:rPr>
  </w:style>
  <w:style w:type="table" w:styleId="Grigliatabella">
    <w:name w:val="Table Grid"/>
    <w:basedOn w:val="Tabellanormale"/>
    <w:rsid w:val="004A633D"/>
    <w:pPr>
      <w:suppressAutoHyphens/>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4B23C5"/>
    <w:pPr>
      <w:ind w:left="720"/>
      <w:contextualSpacing/>
    </w:pPr>
  </w:style>
  <w:style w:type="character" w:customStyle="1" w:styleId="Titolo2Carattere">
    <w:name w:val="Titolo 2 Carattere"/>
    <w:basedOn w:val="Carpredefinitoparagrafo"/>
    <w:link w:val="Titolo2"/>
    <w:uiPriority w:val="9"/>
    <w:rsid w:val="00DD4525"/>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uiPriority w:val="9"/>
    <w:semiHidden/>
    <w:rsid w:val="00DD4525"/>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semiHidden/>
    <w:rsid w:val="00DD4525"/>
    <w:rPr>
      <w:rFonts w:asciiTheme="majorHAnsi" w:eastAsiaTheme="majorEastAsia" w:hAnsiTheme="majorHAnsi" w:cstheme="majorBidi"/>
      <w:i/>
      <w:iCs/>
      <w:color w:val="365F91" w:themeColor="accent1" w:themeShade="BF"/>
    </w:rPr>
  </w:style>
  <w:style w:type="character" w:customStyle="1" w:styleId="Titolo5Carattere">
    <w:name w:val="Titolo 5 Carattere"/>
    <w:basedOn w:val="Carpredefinitoparagrafo"/>
    <w:link w:val="Titolo5"/>
    <w:uiPriority w:val="9"/>
    <w:semiHidden/>
    <w:rsid w:val="00DD4525"/>
    <w:rPr>
      <w:rFonts w:asciiTheme="majorHAnsi" w:eastAsiaTheme="majorEastAsia" w:hAnsiTheme="majorHAnsi" w:cstheme="majorBidi"/>
      <w:color w:val="365F91" w:themeColor="accent1" w:themeShade="BF"/>
    </w:rPr>
  </w:style>
  <w:style w:type="character" w:customStyle="1" w:styleId="Titolo7Carattere">
    <w:name w:val="Titolo 7 Carattere"/>
    <w:basedOn w:val="Carpredefinitoparagrafo"/>
    <w:link w:val="Titolo7"/>
    <w:uiPriority w:val="9"/>
    <w:semiHidden/>
    <w:rsid w:val="00DD4525"/>
    <w:rPr>
      <w:rFonts w:asciiTheme="majorHAnsi" w:eastAsiaTheme="majorEastAsia" w:hAnsiTheme="majorHAnsi" w:cstheme="majorBidi"/>
      <w:i/>
      <w:iCs/>
      <w:color w:val="243F60" w:themeColor="accent1" w:themeShade="7F"/>
    </w:rPr>
  </w:style>
  <w:style w:type="character" w:customStyle="1" w:styleId="Titolo8Carattere">
    <w:name w:val="Titolo 8 Carattere"/>
    <w:basedOn w:val="Carpredefinitoparagrafo"/>
    <w:link w:val="Titolo8"/>
    <w:uiPriority w:val="9"/>
    <w:semiHidden/>
    <w:rsid w:val="00DD4525"/>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DD4525"/>
    <w:rPr>
      <w:rFonts w:asciiTheme="majorHAnsi" w:eastAsiaTheme="majorEastAsia" w:hAnsiTheme="majorHAnsi" w:cstheme="majorBidi"/>
      <w:i/>
      <w:iCs/>
      <w:color w:val="272727" w:themeColor="text1" w:themeTint="D8"/>
      <w:sz w:val="21"/>
      <w:szCs w:val="21"/>
    </w:rPr>
  </w:style>
  <w:style w:type="paragraph" w:styleId="Testonotaapidipagina">
    <w:name w:val="footnote text"/>
    <w:basedOn w:val="Normale"/>
    <w:link w:val="TestonotaapidipaginaCarattere"/>
    <w:semiHidden/>
    <w:rsid w:val="00DD4525"/>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DD4525"/>
    <w:rPr>
      <w:rFonts w:ascii="Times New Roman" w:eastAsia="Times New Roman" w:hAnsi="Times New Roman" w:cs="Times New Roman"/>
      <w:sz w:val="20"/>
      <w:szCs w:val="20"/>
      <w:lang w:eastAsia="it-IT"/>
    </w:rPr>
  </w:style>
  <w:style w:type="paragraph" w:styleId="Corpodeltesto">
    <w:name w:val="Body Text"/>
    <w:basedOn w:val="Normale"/>
    <w:link w:val="CorpodeltestoCarattere"/>
    <w:rsid w:val="00DD4525"/>
    <w:pPr>
      <w:autoSpaceDE w:val="0"/>
      <w:autoSpaceDN w:val="0"/>
      <w:adjustRightInd w:val="0"/>
      <w:spacing w:after="0" w:line="240" w:lineRule="auto"/>
      <w:jc w:val="both"/>
    </w:pPr>
    <w:rPr>
      <w:rFonts w:ascii="Tahoma" w:eastAsia="Times New Roman" w:hAnsi="Tahoma" w:cs="Tahoma"/>
      <w:sz w:val="20"/>
      <w:szCs w:val="20"/>
      <w:lang w:eastAsia="it-IT"/>
    </w:rPr>
  </w:style>
  <w:style w:type="character" w:customStyle="1" w:styleId="CorpodeltestoCarattere">
    <w:name w:val="Corpo del testo Carattere"/>
    <w:basedOn w:val="Carpredefinitoparagrafo"/>
    <w:link w:val="Corpodeltesto"/>
    <w:rsid w:val="00DD4525"/>
    <w:rPr>
      <w:rFonts w:ascii="Tahoma" w:eastAsia="Times New Roman" w:hAnsi="Tahoma" w:cs="Tahoma"/>
      <w:sz w:val="20"/>
      <w:szCs w:val="20"/>
      <w:lang w:eastAsia="it-IT"/>
    </w:rPr>
  </w:style>
  <w:style w:type="paragraph" w:styleId="Sottotitolo">
    <w:name w:val="Subtitle"/>
    <w:basedOn w:val="Normale"/>
    <w:link w:val="SottotitoloCarattere"/>
    <w:qFormat/>
    <w:rsid w:val="00DD4525"/>
    <w:pPr>
      <w:autoSpaceDE w:val="0"/>
      <w:autoSpaceDN w:val="0"/>
      <w:adjustRightInd w:val="0"/>
      <w:spacing w:after="0" w:line="240" w:lineRule="auto"/>
      <w:jc w:val="both"/>
    </w:pPr>
    <w:rPr>
      <w:rFonts w:ascii="Tahoma" w:eastAsia="Times New Roman" w:hAnsi="Tahoma" w:cs="Tahoma"/>
      <w:b/>
      <w:bCs/>
      <w:sz w:val="24"/>
      <w:szCs w:val="28"/>
      <w:lang w:eastAsia="it-IT"/>
    </w:rPr>
  </w:style>
  <w:style w:type="character" w:customStyle="1" w:styleId="SottotitoloCarattere">
    <w:name w:val="Sottotitolo Carattere"/>
    <w:basedOn w:val="Carpredefinitoparagrafo"/>
    <w:link w:val="Sottotitolo"/>
    <w:rsid w:val="00DD4525"/>
    <w:rPr>
      <w:rFonts w:ascii="Tahoma" w:eastAsia="Times New Roman" w:hAnsi="Tahoma" w:cs="Tahoma"/>
      <w:b/>
      <w:bCs/>
      <w:sz w:val="24"/>
      <w:szCs w:val="28"/>
      <w:lang w:eastAsia="it-IT"/>
    </w:rPr>
  </w:style>
  <w:style w:type="paragraph" w:styleId="Corpodeltesto2">
    <w:name w:val="Body Text 2"/>
    <w:basedOn w:val="Normale"/>
    <w:link w:val="Corpodeltesto2Carattere"/>
    <w:rsid w:val="00DD4525"/>
    <w:pPr>
      <w:autoSpaceDE w:val="0"/>
      <w:autoSpaceDN w:val="0"/>
      <w:adjustRightInd w:val="0"/>
      <w:spacing w:after="0" w:line="240" w:lineRule="auto"/>
      <w:jc w:val="both"/>
    </w:pPr>
    <w:rPr>
      <w:rFonts w:ascii="Tahoma" w:eastAsia="Times New Roman" w:hAnsi="Tahoma" w:cs="Tahoma"/>
      <w:sz w:val="24"/>
      <w:szCs w:val="20"/>
      <w:lang w:eastAsia="it-IT"/>
    </w:rPr>
  </w:style>
  <w:style w:type="character" w:customStyle="1" w:styleId="Corpodeltesto2Carattere">
    <w:name w:val="Corpo del testo 2 Carattere"/>
    <w:basedOn w:val="Carpredefinitoparagrafo"/>
    <w:link w:val="Corpodeltesto2"/>
    <w:rsid w:val="00DD4525"/>
    <w:rPr>
      <w:rFonts w:ascii="Tahoma" w:eastAsia="Times New Roman" w:hAnsi="Tahoma" w:cs="Tahoma"/>
      <w:sz w:val="24"/>
      <w:szCs w:val="20"/>
      <w:lang w:eastAsia="it-IT"/>
    </w:rPr>
  </w:style>
  <w:style w:type="character" w:styleId="Rimandonotaapidipagina">
    <w:name w:val="footnote reference"/>
    <w:basedOn w:val="Carpredefinitoparagrafo"/>
    <w:semiHidden/>
    <w:rsid w:val="00DD4525"/>
    <w:rPr>
      <w:vertAlign w:val="superscript"/>
    </w:rPr>
  </w:style>
  <w:style w:type="paragraph" w:customStyle="1" w:styleId="Default">
    <w:name w:val="Default"/>
    <w:rsid w:val="00BE5782"/>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NormaleWeb">
    <w:name w:val="Normal (Web)"/>
    <w:basedOn w:val="Normale"/>
    <w:rsid w:val="00BE578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qFormat/>
    <w:rsid w:val="00520A28"/>
    <w:rPr>
      <w:b/>
      <w:bCs/>
    </w:rPr>
  </w:style>
</w:styles>
</file>

<file path=word/webSettings.xml><?xml version="1.0" encoding="utf-8"?>
<w:webSettings xmlns:r="http://schemas.openxmlformats.org/officeDocument/2006/relationships" xmlns:w="http://schemas.openxmlformats.org/wordprocessingml/2006/main">
  <w:divs>
    <w:div w:id="730006149">
      <w:bodyDiv w:val="1"/>
      <w:marLeft w:val="0"/>
      <w:marRight w:val="0"/>
      <w:marTop w:val="0"/>
      <w:marBottom w:val="0"/>
      <w:divBdr>
        <w:top w:val="none" w:sz="0" w:space="0" w:color="auto"/>
        <w:left w:val="none" w:sz="0" w:space="0" w:color="auto"/>
        <w:bottom w:val="none" w:sz="0" w:space="0" w:color="auto"/>
        <w:right w:val="none" w:sz="0" w:space="0" w:color="auto"/>
      </w:divBdr>
    </w:div>
    <w:div w:id="206694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CB4C7-16E5-48E0-B1EB-0304E9CA1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1072</Words>
  <Characters>6117</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Yasha</dc:creator>
  <cp:lastModifiedBy>utente</cp:lastModifiedBy>
  <cp:revision>6</cp:revision>
  <cp:lastPrinted>2015-06-09T06:32:00Z</cp:lastPrinted>
  <dcterms:created xsi:type="dcterms:W3CDTF">2015-05-14T11:40:00Z</dcterms:created>
  <dcterms:modified xsi:type="dcterms:W3CDTF">2015-09-12T14:54:00Z</dcterms:modified>
</cp:coreProperties>
</file>